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ED" w:rsidRDefault="00FF4BED" w:rsidP="00DE4D53">
      <w:pPr>
        <w:pStyle w:val="1"/>
        <w:numPr>
          <w:ilvl w:val="0"/>
          <w:numId w:val="3"/>
        </w:numPr>
      </w:pPr>
      <w:r>
        <w:rPr>
          <w:rFonts w:hint="eastAsia"/>
        </w:rPr>
        <w:t>研究動機</w:t>
      </w:r>
    </w:p>
    <w:p w:rsidR="00B110B1" w:rsidRDefault="00B110B1" w:rsidP="00B110B1">
      <w:pPr>
        <w:rPr>
          <w:rFonts w:ascii="華康中圓體" w:eastAsia="華康中圓體"/>
        </w:rPr>
      </w:pPr>
      <w:r>
        <w:rPr>
          <w:rFonts w:ascii="華康中圓體" w:eastAsia="華康中圓體" w:hint="eastAsia"/>
        </w:rPr>
        <w:t xml:space="preserve">      </w:t>
      </w:r>
      <w:r w:rsidR="00DE4D53">
        <w:rPr>
          <w:rFonts w:ascii="華康中圓體" w:eastAsia="華康中圓體" w:hint="eastAsia"/>
        </w:rPr>
        <w:t>以前就常常看很多綜藝節目，每個都惹得我哈哈大笑。希望我有朝一日，也</w:t>
      </w:r>
      <w:r w:rsidR="001209AD">
        <w:rPr>
          <w:rFonts w:ascii="華康中圓體" w:eastAsia="華康中圓體" w:hint="eastAsia"/>
        </w:rPr>
        <w:t>可以是那節目上的主持人。每一次暑假，我跟堂姊一家人一起出去玩，我都會事前看一些搞笑的節目也同時跟堂姊、堂妹一起分享。當天再去講好多遍(因為旅遊一次就是3-5天)讓大人的耳朵煩死了。最近，資優班舉行了一連串的說唱藝術活動，也邀請到</w:t>
      </w:r>
      <w:r>
        <w:rPr>
          <w:rFonts w:ascii="華康中圓體" w:eastAsia="華康中圓體" w:hint="eastAsia"/>
        </w:rPr>
        <w:t>了漢霖說唱藝術團來為我們講課，也上台示範了很多表演</w:t>
      </w:r>
      <w:r>
        <w:rPr>
          <w:rFonts w:ascii="華康中圓體" w:eastAsia="華康中圓體"/>
        </w:rPr>
        <w:t>…</w:t>
      </w:r>
      <w:r>
        <w:rPr>
          <w:rFonts w:ascii="華康中圓體" w:eastAsia="華康中圓體" w:hint="eastAsia"/>
        </w:rPr>
        <w:t>讓我知道，原來說唱藝術不只相聲，還包括數來寶、繞口令等。令我產生濃厚的興趣。</w:t>
      </w:r>
    </w:p>
    <w:p w:rsidR="00B110B1" w:rsidRDefault="00B110B1" w:rsidP="00B110B1">
      <w:pPr>
        <w:pStyle w:val="a3"/>
        <w:numPr>
          <w:ilvl w:val="0"/>
          <w:numId w:val="3"/>
        </w:numPr>
        <w:ind w:leftChars="0"/>
        <w:rPr>
          <w:rFonts w:ascii="華康中圓體" w:eastAsia="華康中圓體"/>
          <w:sz w:val="52"/>
          <w:szCs w:val="52"/>
        </w:rPr>
      </w:pPr>
      <w:r>
        <w:rPr>
          <w:rFonts w:ascii="華康中圓體" w:eastAsia="華康中圓體" w:hint="eastAsia"/>
          <w:sz w:val="52"/>
          <w:szCs w:val="52"/>
        </w:rPr>
        <w:t>研究目的</w:t>
      </w:r>
    </w:p>
    <w:p w:rsidR="00B110B1" w:rsidRDefault="00B110B1" w:rsidP="00B110B1">
      <w:pPr>
        <w:pStyle w:val="a3"/>
        <w:numPr>
          <w:ilvl w:val="0"/>
          <w:numId w:val="4"/>
        </w:numPr>
        <w:ind w:leftChars="0"/>
        <w:rPr>
          <w:rFonts w:ascii="華康中圓體" w:eastAsia="華康中圓體"/>
          <w:szCs w:val="24"/>
        </w:rPr>
      </w:pPr>
      <w:r>
        <w:rPr>
          <w:rFonts w:ascii="華康中圓體" w:eastAsia="華康中圓體" w:hint="eastAsia"/>
          <w:szCs w:val="24"/>
        </w:rPr>
        <w:t>探討說唱藝術的背景</w:t>
      </w:r>
    </w:p>
    <w:p w:rsidR="00B110B1" w:rsidRDefault="00B110B1" w:rsidP="00B110B1">
      <w:pPr>
        <w:pStyle w:val="a3"/>
        <w:numPr>
          <w:ilvl w:val="0"/>
          <w:numId w:val="4"/>
        </w:numPr>
        <w:ind w:leftChars="0"/>
        <w:rPr>
          <w:rFonts w:ascii="華康中圓體" w:eastAsia="華康中圓體"/>
          <w:szCs w:val="24"/>
        </w:rPr>
      </w:pPr>
      <w:r>
        <w:rPr>
          <w:rFonts w:ascii="華康中圓體" w:eastAsia="華康中圓體" w:hint="eastAsia"/>
          <w:szCs w:val="24"/>
        </w:rPr>
        <w:t>探討說唱藝術的種類</w:t>
      </w:r>
    </w:p>
    <w:p w:rsidR="00B110B1" w:rsidRDefault="00B110B1" w:rsidP="00B110B1">
      <w:pPr>
        <w:pStyle w:val="a3"/>
        <w:numPr>
          <w:ilvl w:val="0"/>
          <w:numId w:val="4"/>
        </w:numPr>
        <w:ind w:leftChars="0"/>
        <w:rPr>
          <w:rFonts w:ascii="華康中圓體" w:eastAsia="華康中圓體"/>
          <w:szCs w:val="24"/>
        </w:rPr>
      </w:pPr>
      <w:r>
        <w:rPr>
          <w:rFonts w:ascii="華康中圓體" w:eastAsia="華康中圓體" w:hint="eastAsia"/>
          <w:szCs w:val="24"/>
        </w:rPr>
        <w:t>探討說唱藝術的道具外</w:t>
      </w:r>
      <w:r w:rsidR="00B7658F">
        <w:rPr>
          <w:rFonts w:ascii="華康中圓體" w:eastAsia="華康中圓體" w:hint="eastAsia"/>
          <w:szCs w:val="24"/>
        </w:rPr>
        <w:t>型</w:t>
      </w:r>
    </w:p>
    <w:p w:rsidR="00B7658F" w:rsidRDefault="00B7658F" w:rsidP="00B7658F">
      <w:pPr>
        <w:pStyle w:val="a3"/>
        <w:numPr>
          <w:ilvl w:val="0"/>
          <w:numId w:val="4"/>
        </w:numPr>
        <w:ind w:leftChars="0"/>
        <w:rPr>
          <w:rFonts w:ascii="華康中圓體" w:eastAsia="華康中圓體"/>
          <w:szCs w:val="24"/>
        </w:rPr>
      </w:pPr>
      <w:r>
        <w:rPr>
          <w:rFonts w:ascii="華康中圓體" w:eastAsia="華康中圓體" w:hint="eastAsia"/>
          <w:szCs w:val="24"/>
        </w:rPr>
        <w:t>探討說唱藝術的規定</w:t>
      </w:r>
    </w:p>
    <w:p w:rsidR="00B7658F" w:rsidRDefault="00B7658F" w:rsidP="00B110B1">
      <w:pPr>
        <w:pStyle w:val="a3"/>
        <w:numPr>
          <w:ilvl w:val="0"/>
          <w:numId w:val="4"/>
        </w:numPr>
        <w:ind w:leftChars="0"/>
        <w:rPr>
          <w:rFonts w:ascii="華康中圓體" w:eastAsia="華康中圓體"/>
          <w:szCs w:val="24"/>
        </w:rPr>
      </w:pPr>
      <w:r>
        <w:rPr>
          <w:rFonts w:ascii="華康中圓體" w:eastAsia="華康中圓體" w:hint="eastAsia"/>
          <w:szCs w:val="24"/>
        </w:rPr>
        <w:t>探討每個人對說唱藝術的看法</w:t>
      </w:r>
    </w:p>
    <w:p w:rsidR="00B7658F" w:rsidRDefault="00B7658F" w:rsidP="00B7658F">
      <w:pPr>
        <w:pStyle w:val="a3"/>
        <w:numPr>
          <w:ilvl w:val="0"/>
          <w:numId w:val="4"/>
        </w:numPr>
        <w:ind w:leftChars="0"/>
        <w:rPr>
          <w:rFonts w:ascii="華康中圓體" w:eastAsia="華康中圓體" w:hint="eastAsia"/>
          <w:szCs w:val="24"/>
        </w:rPr>
      </w:pPr>
      <w:r w:rsidRPr="00B7658F">
        <w:rPr>
          <w:rFonts w:ascii="華康中圓體" w:eastAsia="華康中圓體" w:hint="eastAsia"/>
          <w:szCs w:val="24"/>
        </w:rPr>
        <w:t>探討說唱藝術演員的自身感受</w:t>
      </w:r>
    </w:p>
    <w:p w:rsidR="00C509C7" w:rsidRDefault="00C509C7" w:rsidP="00B7658F">
      <w:pPr>
        <w:pStyle w:val="a3"/>
        <w:numPr>
          <w:ilvl w:val="0"/>
          <w:numId w:val="4"/>
        </w:numPr>
        <w:ind w:leftChars="0"/>
        <w:rPr>
          <w:rFonts w:ascii="華康中圓體" w:eastAsia="華康中圓體"/>
          <w:szCs w:val="24"/>
        </w:rPr>
      </w:pPr>
      <w:r>
        <w:rPr>
          <w:rFonts w:ascii="華康中圓體" w:eastAsia="華康中圓體" w:hint="eastAsia"/>
          <w:szCs w:val="24"/>
        </w:rPr>
        <w:t>甚麼是說唱藝術</w:t>
      </w:r>
    </w:p>
    <w:p w:rsidR="00B7658F" w:rsidRDefault="00B7658F" w:rsidP="00B7658F">
      <w:pPr>
        <w:pStyle w:val="1"/>
        <w:numPr>
          <w:ilvl w:val="0"/>
          <w:numId w:val="3"/>
        </w:numPr>
      </w:pPr>
      <w:r>
        <w:rPr>
          <w:rFonts w:hint="eastAsia"/>
        </w:rPr>
        <w:t>研究方法</w:t>
      </w:r>
    </w:p>
    <w:p w:rsidR="00B7658F" w:rsidRPr="00B7658F" w:rsidRDefault="00B7658F" w:rsidP="00B7658F">
      <w:pPr>
        <w:pStyle w:val="a3"/>
        <w:numPr>
          <w:ilvl w:val="0"/>
          <w:numId w:val="5"/>
        </w:numPr>
        <w:ind w:leftChars="0"/>
      </w:pPr>
      <w:r>
        <w:rPr>
          <w:rFonts w:ascii="華康中圓體" w:eastAsia="華康中圓體" w:hint="eastAsia"/>
        </w:rPr>
        <w:t>文獻探討</w:t>
      </w:r>
    </w:p>
    <w:p w:rsidR="00B7658F" w:rsidRPr="00B7658F" w:rsidRDefault="00B7658F" w:rsidP="00B7658F">
      <w:pPr>
        <w:pStyle w:val="a3"/>
        <w:numPr>
          <w:ilvl w:val="0"/>
          <w:numId w:val="5"/>
        </w:numPr>
        <w:ind w:leftChars="0"/>
      </w:pPr>
      <w:r>
        <w:rPr>
          <w:rFonts w:ascii="華康中圓體" w:eastAsia="華康中圓體" w:hint="eastAsia"/>
        </w:rPr>
        <w:t>問卷調查</w:t>
      </w:r>
    </w:p>
    <w:p w:rsidR="00B7658F" w:rsidRPr="00B7658F" w:rsidRDefault="00B7658F" w:rsidP="00B7658F">
      <w:pPr>
        <w:pStyle w:val="a3"/>
        <w:numPr>
          <w:ilvl w:val="0"/>
          <w:numId w:val="5"/>
        </w:numPr>
        <w:ind w:leftChars="0"/>
      </w:pPr>
      <w:r>
        <w:rPr>
          <w:rFonts w:ascii="華康中圓體" w:eastAsia="華康中圓體" w:hint="eastAsia"/>
        </w:rPr>
        <w:t>實際訪問</w:t>
      </w:r>
    </w:p>
    <w:p w:rsidR="00B7658F" w:rsidRPr="0039250B" w:rsidRDefault="00B7658F" w:rsidP="00B7658F">
      <w:pPr>
        <w:pStyle w:val="1"/>
        <w:numPr>
          <w:ilvl w:val="0"/>
          <w:numId w:val="3"/>
        </w:numPr>
        <w:rPr>
          <w:rFonts w:asciiTheme="majorEastAsia" w:hAnsiTheme="majorEastAsia"/>
        </w:rPr>
      </w:pPr>
      <w:r w:rsidRPr="0039250B">
        <w:rPr>
          <w:rFonts w:ascii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BFD3F" wp14:editId="2BFF0E57">
                <wp:simplePos x="0" y="0"/>
                <wp:positionH relativeFrom="column">
                  <wp:posOffset>1065609</wp:posOffset>
                </wp:positionH>
                <wp:positionV relativeFrom="paragraph">
                  <wp:posOffset>874395</wp:posOffset>
                </wp:positionV>
                <wp:extent cx="1131518" cy="375781"/>
                <wp:effectExtent l="0" t="0" r="12065" b="2476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1518" cy="3757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58F" w:rsidRPr="00B7658F" w:rsidRDefault="00B7658F">
                            <w:pPr>
                              <w:rPr>
                                <w:rFonts w:ascii="華康中圓體" w:eastAsia="華康中圓體"/>
                              </w:rPr>
                            </w:pPr>
                            <w:r>
                              <w:rPr>
                                <w:rFonts w:ascii="華康中圓體" w:eastAsia="華康中圓體" w:hint="eastAsia"/>
                              </w:rPr>
                              <w:t>選定研究主題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83.9pt;margin-top:68.85pt;width:89.1pt;height:29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" fillcolor="white [3201]" strokeweight=".5pt">
                <v:textbox>
                  <w:txbxContent>
                    <w:p w:rsidR="00B7658F" w:rsidRPr="00B7658F" w:rsidRDefault="00B7658F">
                      <w:pPr>
                        <w:rPr>
                          <w:rFonts w:ascii="華康中圓體" w:eastAsia="華康中圓體"/>
                        </w:rPr>
                      </w:pPr>
                      <w:r>
                        <w:rPr>
                          <w:rFonts w:ascii="華康中圓體" w:eastAsia="華康中圓體" w:hint="eastAsia"/>
                        </w:rPr>
                        <w:t>選定研究主題</w:t>
                      </w:r>
                    </w:p>
                  </w:txbxContent>
                </v:textbox>
              </v:shape>
            </w:pict>
          </mc:Fallback>
        </mc:AlternateContent>
      </w:r>
      <w:r w:rsidRPr="0039250B">
        <w:rPr>
          <w:rFonts w:asciiTheme="majorEastAsia" w:hAnsiTheme="majorEastAsia" w:hint="eastAsia"/>
        </w:rPr>
        <w:t>研究過程</w:t>
      </w:r>
    </w:p>
    <w:p w:rsidR="0039250B" w:rsidRDefault="0039250B" w:rsidP="00B7658F">
      <w:pPr>
        <w:rPr>
          <w:rFonts w:ascii="華康中圓體" w:eastAsia="華康中圓體"/>
        </w:rPr>
      </w:pPr>
    </w:p>
    <w:p w:rsidR="0039250B" w:rsidRDefault="0039250B" w:rsidP="0039250B">
      <w:r>
        <w:rPr>
          <w:rFonts w:ascii="華康中圓體" w:eastAsia="華康中圓體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A78105" wp14:editId="780D60C6">
                <wp:simplePos x="0" y="0"/>
                <wp:positionH relativeFrom="column">
                  <wp:posOffset>747526</wp:posOffset>
                </wp:positionH>
                <wp:positionV relativeFrom="paragraph">
                  <wp:posOffset>1157423</wp:posOffset>
                </wp:positionV>
                <wp:extent cx="1774190" cy="367665"/>
                <wp:effectExtent l="0" t="0" r="16510" b="13335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4190" cy="367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D66" w:rsidRPr="00340D66" w:rsidRDefault="00340D66">
                            <w:pPr>
                              <w:rPr>
                                <w:rFonts w:ascii="華康中圓體" w:eastAsia="華康中圓體"/>
                              </w:rPr>
                            </w:pPr>
                            <w:r>
                              <w:rPr>
                                <w:rFonts w:ascii="華康中圓體" w:eastAsia="華康中圓體" w:hint="eastAsia"/>
                              </w:rPr>
                              <w:t>蒐集資料進行文獻探討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5" o:spid="_x0000_s1027" type="#_x0000_t202" style="position:absolute;margin-left:58.85pt;margin-top:91.15pt;width:139.7pt;height:28.9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" fillcolor="white [3201]" strokeweight=".5pt">
                <v:textbox>
                  <w:txbxContent>
                    <w:p w:rsidR="00340D66" w:rsidRPr="00340D66" w:rsidRDefault="00340D66">
                      <w:pPr>
                        <w:rPr>
                          <w:rFonts w:ascii="華康中圓體" w:eastAsia="華康中圓體"/>
                        </w:rPr>
                      </w:pPr>
                      <w:r>
                        <w:rPr>
                          <w:rFonts w:ascii="華康中圓體" w:eastAsia="華康中圓體" w:hint="eastAsia"/>
                        </w:rPr>
                        <w:t>蒐集資料進行文獻探討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華康中圓體" w:eastAsia="華康中圓體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1B2BC0" wp14:editId="776A38F7">
                <wp:simplePos x="0" y="0"/>
                <wp:positionH relativeFrom="column">
                  <wp:posOffset>1548765</wp:posOffset>
                </wp:positionH>
                <wp:positionV relativeFrom="paragraph">
                  <wp:posOffset>791097</wp:posOffset>
                </wp:positionV>
                <wp:extent cx="158115" cy="367030"/>
                <wp:effectExtent l="57150" t="38100" r="70485" b="109220"/>
                <wp:wrapNone/>
                <wp:docPr id="8" name="向下箭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" cy="367030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向下箭號 8" o:spid="_x0000_s1026" type="#_x0000_t67" style="position:absolute;margin-left:121.95pt;margin-top:62.3pt;width:12.45pt;height:28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" adj="16947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="華康中圓體" w:eastAsia="華康中圓體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8623A" wp14:editId="5F7D26B5">
                <wp:simplePos x="0" y="0"/>
                <wp:positionH relativeFrom="column">
                  <wp:posOffset>1063886</wp:posOffset>
                </wp:positionH>
                <wp:positionV relativeFrom="paragraph">
                  <wp:posOffset>409567</wp:posOffset>
                </wp:positionV>
                <wp:extent cx="1118870" cy="379730"/>
                <wp:effectExtent l="0" t="0" r="24130" b="2032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379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58F" w:rsidRPr="00B7658F" w:rsidRDefault="00340D66">
                            <w:pPr>
                              <w:rPr>
                                <w:rFonts w:ascii="華康中圓體" w:eastAsia="華康中圓體"/>
                              </w:rPr>
                            </w:pPr>
                            <w:r>
                              <w:rPr>
                                <w:rFonts w:ascii="華康中圓體" w:eastAsia="華康中圓體" w:hint="eastAsia"/>
                              </w:rPr>
                              <w:t>擬定研究目的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3" o:spid="_x0000_s1028" type="#_x0000_t202" style="position:absolute;margin-left:83.75pt;margin-top:32.25pt;width:88.1pt;height:29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" fillcolor="white [3201]" strokeweight=".5pt">
                <v:textbox>
                  <w:txbxContent>
                    <w:p w:rsidR="00B7658F" w:rsidRPr="00B7658F" w:rsidRDefault="00340D66">
                      <w:pPr>
                        <w:rPr>
                          <w:rFonts w:ascii="華康中圓體" w:eastAsia="華康中圓體"/>
                        </w:rPr>
                      </w:pPr>
                      <w:r>
                        <w:rPr>
                          <w:rFonts w:ascii="華康中圓體" w:eastAsia="華康中圓體" w:hint="eastAsia"/>
                        </w:rPr>
                        <w:t>擬定研究目的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華康中圓體" w:eastAsia="華康中圓體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42CD36" wp14:editId="20C77A32">
                <wp:simplePos x="0" y="0"/>
                <wp:positionH relativeFrom="column">
                  <wp:posOffset>1575435</wp:posOffset>
                </wp:positionH>
                <wp:positionV relativeFrom="paragraph">
                  <wp:posOffset>106680</wp:posOffset>
                </wp:positionV>
                <wp:extent cx="128905" cy="304800"/>
                <wp:effectExtent l="57150" t="38100" r="80645" b="114300"/>
                <wp:wrapNone/>
                <wp:docPr id="7" name="向下箭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3048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向下箭號 7" o:spid="_x0000_s1026" type="#_x0000_t67" style="position:absolute;margin-left:124.05pt;margin-top:8.4pt;width:10.15pt;height:2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" adj="17033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br w:type="page"/>
      </w:r>
    </w:p>
    <w:p w:rsidR="00B7658F" w:rsidRPr="0039250B" w:rsidRDefault="0039250B" w:rsidP="0039250B">
      <w:pPr>
        <w:pStyle w:val="a3"/>
        <w:numPr>
          <w:ilvl w:val="0"/>
          <w:numId w:val="3"/>
        </w:numPr>
        <w:ind w:leftChars="0"/>
        <w:rPr>
          <w:rFonts w:asciiTheme="majorEastAsia" w:eastAsiaTheme="majorEastAsia" w:hAnsiTheme="majorEastAsia" w:hint="eastAsia"/>
          <w:b/>
        </w:rPr>
      </w:pPr>
      <w:r w:rsidRPr="0039250B">
        <w:rPr>
          <w:rFonts w:asciiTheme="majorEastAsia" w:eastAsiaTheme="majorEastAsia" w:hAnsiTheme="majorEastAsia" w:hint="eastAsia"/>
          <w:b/>
          <w:sz w:val="52"/>
          <w:szCs w:val="52"/>
        </w:rPr>
        <w:lastRenderedPageBreak/>
        <w:t>文獻探討</w:t>
      </w:r>
    </w:p>
    <w:p w:rsidR="0039250B" w:rsidRPr="00D55205" w:rsidRDefault="0039250B" w:rsidP="0039250B">
      <w:pPr>
        <w:pStyle w:val="a3"/>
        <w:numPr>
          <w:ilvl w:val="0"/>
          <w:numId w:val="7"/>
        </w:numPr>
        <w:ind w:leftChars="0"/>
        <w:rPr>
          <w:rFonts w:ascii="華康中圓體" w:eastAsia="華康中圓體" w:hAnsiTheme="majorEastAsia" w:hint="eastAsia"/>
          <w:b/>
          <w:color w:val="00B050"/>
        </w:rPr>
      </w:pPr>
      <w:r w:rsidRPr="00D55205">
        <w:rPr>
          <w:rFonts w:ascii="華康中圓體" w:eastAsia="華康中圓體" w:hint="eastAsia"/>
          <w:color w:val="00B050"/>
          <w:szCs w:val="24"/>
        </w:rPr>
        <w:t>說唱藝術的背景</w:t>
      </w:r>
    </w:p>
    <w:p w:rsidR="0039250B" w:rsidRPr="0039250B" w:rsidRDefault="0039250B" w:rsidP="0039250B">
      <w:pPr>
        <w:rPr>
          <w:rFonts w:ascii="華康少女文字W7" w:eastAsia="華康少女文字W7" w:hAnsiTheme="majorEastAsia" w:hint="eastAsia"/>
        </w:rPr>
      </w:pPr>
      <w:r w:rsidRPr="0039250B">
        <w:rPr>
          <w:rFonts w:ascii="華康少女文字W7" w:eastAsia="華康少女文字W7" w:hAnsiTheme="majorEastAsia" w:hint="eastAsia"/>
        </w:rPr>
        <w:t xml:space="preserve">早期發展 </w:t>
      </w: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相聲一詞，古作像生，原指摹擬別人的言行，後發展成為象聲。象聲又稱隔壁象聲。相聲起源於華北地區的民間說唱曲藝，在明朝即已盛行。經清朝時期的發展直至民國初年，象聲逐漸從一個人摹擬口技發展成為單口笑話，名稱也就隨之轉變為相聲。</w:t>
      </w:r>
    </w:p>
    <w:p w:rsidR="0039250B" w:rsidRPr="0039250B" w:rsidRDefault="0039250B" w:rsidP="0039250B">
      <w:pPr>
        <w:rPr>
          <w:rFonts w:ascii="華康中圓體" w:eastAsia="華康中圓體" w:hAnsiTheme="majorEastAsia"/>
        </w:rPr>
      </w:pP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一種類型的單口相聲，後來逐步發展為多種類型的單口相聲、對口相聲、群口相聲，綜合為一體，成為名副其實的相聲，而經過多年的發展，對口相聲最終成為最受觀眾喜愛的相聲形式。　　</w:t>
      </w:r>
    </w:p>
    <w:p w:rsidR="0039250B" w:rsidRPr="0039250B" w:rsidRDefault="0039250B" w:rsidP="0039250B">
      <w:pPr>
        <w:rPr>
          <w:rFonts w:ascii="華康中圓體" w:eastAsia="華康中圓體" w:hAnsiTheme="majorEastAsia"/>
        </w:rPr>
      </w:pP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張三祿是目前見於文字記載最早的相聲藝人。根據相關記載並推測：張三祿本是北京的八角鼓丑角藝人，後改說相聲。他的藝術生涯始於清朝的道光年間。</w:t>
      </w:r>
    </w:p>
    <w:p w:rsidR="0039250B" w:rsidRPr="0039250B" w:rsidRDefault="0039250B" w:rsidP="0039250B">
      <w:pPr>
        <w:rPr>
          <w:rFonts w:ascii="華康中圓體" w:eastAsia="華康中圓體" w:hAnsiTheme="majorEastAsia"/>
        </w:rPr>
      </w:pP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在《隨緣樂》子弟書中說：「學相聲好似還魂張三祿，銅騾子於三勝到像活的一樣。」但是一般來說，相聲界把朱紹文（窮不怕）稱作他們的祖師爺。</w:t>
      </w:r>
    </w:p>
    <w:p w:rsidR="0039250B" w:rsidRPr="0039250B" w:rsidRDefault="0039250B" w:rsidP="0039250B">
      <w:pPr>
        <w:rPr>
          <w:rFonts w:ascii="華康中圓體" w:eastAsia="華康中圓體" w:hAnsiTheme="majorEastAsia"/>
        </w:rPr>
      </w:pPr>
    </w:p>
    <w:p w:rsid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抗日戰爭時期，一些相聲演員表現出民族氣節。常寶?曾經兩次因為諷刺日治政府而被捕，張壽臣公開讚揚吉鴻昌等人的抗日，批評當局的不抵抗政策，也曾因為諷刺當時天津的警察「賤」遇到麻煩。</w:t>
      </w:r>
    </w:p>
    <w:p w:rsidR="0039250B" w:rsidRPr="0039250B" w:rsidRDefault="0039250B" w:rsidP="0039250B">
      <w:pPr>
        <w:rPr>
          <w:rFonts w:ascii="華康少女文字W7" w:eastAsia="華康少女文字W7" w:hAnsiTheme="majorEastAsia" w:hint="eastAsia"/>
        </w:rPr>
      </w:pPr>
      <w:r w:rsidRPr="0039250B">
        <w:rPr>
          <w:rFonts w:ascii="華康少女文字W7" w:eastAsia="華康少女文字W7" w:hAnsi="新細明體" w:cs="新細明體" w:hint="eastAsia"/>
        </w:rPr>
        <w:t>在台灣的發</w:t>
      </w:r>
      <w:r w:rsidRPr="0039250B">
        <w:rPr>
          <w:rFonts w:ascii="華康少女文字W7" w:eastAsia="華康少女文字W7" w:hAnsiTheme="majorEastAsia" w:hint="eastAsia"/>
        </w:rPr>
        <w:t xml:space="preserve">展 </w:t>
      </w: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1949年，中華民國政府退守臺灣，一批相聲演員也到了臺灣。當年，魏龍豪(魏甦)和吳兆南(吳宗炎)結識，在中國廣播公司、警察廣播電台等廣播電台一同主持相聲節目。</w:t>
      </w:r>
    </w:p>
    <w:p w:rsidR="0039250B" w:rsidRPr="0039250B" w:rsidRDefault="0039250B" w:rsidP="0039250B">
      <w:pPr>
        <w:rPr>
          <w:rFonts w:ascii="華康中圓體" w:eastAsia="華康中圓體" w:hAnsiTheme="majorEastAsia"/>
        </w:rPr>
      </w:pP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隨後在1967年起，開始收集資料灌製『相聲集錦』、『相聲選粹』、『相聲捕軼』以及『相聲拾穗』。</w:t>
      </w: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>最初，相聲的主要聽眾是以眷村為主的外省人。近年來，由表演工作坊（簡稱「表坊」）於1985年推出舞台劇『那一夜，我們說相聲』（由李立群、李國修主演）之後，造成了轟動。</w:t>
      </w:r>
    </w:p>
    <w:p w:rsidR="0039250B" w:rsidRPr="0039250B" w:rsidRDefault="0039250B" w:rsidP="0039250B">
      <w:pPr>
        <w:rPr>
          <w:rFonts w:ascii="華康中圓體" w:eastAsia="華康中圓體" w:hAnsiTheme="majorEastAsia"/>
        </w:rPr>
      </w:pP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接著，「表坊」於1989年推出了《這一夜，誰來說相聲？》（由李立群、金士傑、陳立華三人主演），1991年推出《臺灣怪譚》（李立群單口相聲），1993年年推出《那一夜，我們說相聲》（由李立群、馮翊綱重新詮釋），1997年推出《又一夜，他們說相聲》（馮翊綱、趙自強、卜學亮三人主演），2000年，推出《千禧夜，我們說相聲》（趙自強、金士傑、倪敏然三人主演）。最後，在2005</w:t>
      </w:r>
      <w:r w:rsidRPr="0039250B">
        <w:rPr>
          <w:rFonts w:ascii="華康中圓體" w:eastAsia="華康中圓體" w:hAnsiTheme="majorEastAsia" w:hint="eastAsia"/>
        </w:rPr>
        <w:lastRenderedPageBreak/>
        <w:t>年，推出了《這一夜，Women說相聲》（方芳、鄧程慧、蕭艾三人主演）。</w:t>
      </w:r>
    </w:p>
    <w:p w:rsidR="0039250B" w:rsidRPr="0039250B" w:rsidRDefault="0039250B" w:rsidP="0039250B">
      <w:pPr>
        <w:rPr>
          <w:rFonts w:ascii="華康中圓體" w:eastAsia="華康中圓體" w:hAnsiTheme="majorEastAsia"/>
        </w:rPr>
      </w:pP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在1988年四月，馮翊綱、宋少卿組成相聲瓦舍（2001年加入黃士偉），開啟了舞台劇融合相聲藝術的創作表演。在2004年7月8日，輔佐『可以演戲劇團』推出第一部作品『給我一個膠帶』。</w:t>
      </w:r>
    </w:p>
    <w:p w:rsidR="0039250B" w:rsidRPr="0039250B" w:rsidRDefault="0039250B" w:rsidP="0039250B">
      <w:pPr>
        <w:rPr>
          <w:rFonts w:ascii="華康中圓體" w:eastAsia="華康中圓體" w:hAnsiTheme="majorEastAsia"/>
        </w:rPr>
      </w:pPr>
    </w:p>
    <w:p w:rsidR="0039250B" w:rsidRP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1993年，台北曲藝團成立，除了相聲以外，同時推出許多中國特有的說唱藝術，如雙簧、數來寶、快書、京韻大鼓、梅花大鼓、河西大鼓、單弦、太平歌詞等。</w:t>
      </w:r>
    </w:p>
    <w:p w:rsidR="0039250B" w:rsidRPr="0039250B" w:rsidRDefault="0039250B" w:rsidP="0039250B">
      <w:pPr>
        <w:rPr>
          <w:rFonts w:ascii="華康中圓體" w:eastAsia="華康中圓體" w:hAnsiTheme="majorEastAsia"/>
        </w:rPr>
      </w:pPr>
    </w:p>
    <w:p w:rsidR="0039250B" w:rsidRDefault="0039250B" w:rsidP="0039250B">
      <w:pPr>
        <w:rPr>
          <w:rFonts w:ascii="華康中圓體" w:eastAsia="華康中圓體" w:hAnsiTheme="majorEastAsia" w:hint="eastAsia"/>
        </w:rPr>
      </w:pPr>
      <w:r w:rsidRPr="0039250B">
        <w:rPr>
          <w:rFonts w:ascii="華康中圓體" w:eastAsia="華康中圓體" w:hAnsiTheme="majorEastAsia" w:hint="eastAsia"/>
        </w:rPr>
        <w:t xml:space="preserve">　　在2004年，倪敏然和藝人夏禕、乾德門合演《大宅，門都沒有》，同年和倪嘉昇父子二人共同推出《沒大沒小說相聲》，於2005年五月，獲得第16屆金曲獎傳統暨藝術音樂作品類最佳曲藝專輯獎。</w:t>
      </w:r>
    </w:p>
    <w:p w:rsidR="0039250B" w:rsidRDefault="0039250B" w:rsidP="0039250B">
      <w:pPr>
        <w:rPr>
          <w:rFonts w:ascii="Batang" w:hAnsi="Batang" w:hint="eastAsia"/>
          <w:color w:val="00B0F0"/>
          <w:sz w:val="16"/>
          <w:szCs w:val="16"/>
        </w:rPr>
      </w:pPr>
      <w:r>
        <w:rPr>
          <w:rFonts w:ascii="華康中圓體" w:eastAsia="華康中圓體" w:hAnsiTheme="majorEastAsia" w:hint="eastAsia"/>
        </w:rPr>
        <w:t xml:space="preserve">                          </w:t>
      </w:r>
      <w:hyperlink r:id="rId9" w:history="1">
        <w:r w:rsidRPr="00D55205">
          <w:rPr>
            <w:rStyle w:val="a8"/>
            <w:rFonts w:ascii="Batang" w:eastAsia="Batang" w:hAnsi="Batang"/>
            <w:color w:val="00B0F0"/>
            <w:sz w:val="16"/>
            <w:szCs w:val="16"/>
          </w:rPr>
          <w:t>http://www.nhcue.edu.tw/~u9810551/HOMEWORK/History.html</w:t>
        </w:r>
      </w:hyperlink>
    </w:p>
    <w:p w:rsidR="0039250B" w:rsidRDefault="00D55205" w:rsidP="00D55205">
      <w:pPr>
        <w:pStyle w:val="a3"/>
        <w:numPr>
          <w:ilvl w:val="0"/>
          <w:numId w:val="7"/>
        </w:numPr>
        <w:ind w:leftChars="0"/>
        <w:rPr>
          <w:rFonts w:ascii="華康中圓體" w:eastAsia="華康中圓體" w:hAnsi="微軟正黑體" w:hint="eastAsia"/>
          <w:color w:val="00B050"/>
          <w:szCs w:val="24"/>
        </w:rPr>
      </w:pPr>
      <w:r w:rsidRPr="00D55205">
        <w:rPr>
          <w:rFonts w:ascii="華康中圓體" w:eastAsia="華康中圓體" w:hAnsi="微軟正黑體" w:hint="eastAsia"/>
          <w:color w:val="00B050"/>
          <w:szCs w:val="24"/>
        </w:rPr>
        <w:t>說唱藝術的種類</w:t>
      </w:r>
    </w:p>
    <w:p w:rsidR="00D55205" w:rsidRPr="00D55205" w:rsidRDefault="00D55205" w:rsidP="00D55205">
      <w:pPr>
        <w:rPr>
          <w:rFonts w:ascii="華康中圓體" w:eastAsia="華康中圓體" w:hAnsi="微軟正黑體" w:hint="eastAsia"/>
          <w:szCs w:val="24"/>
        </w:rPr>
      </w:pPr>
      <w:r w:rsidRPr="00D55205">
        <w:rPr>
          <w:rFonts w:ascii="華康中圓體" w:eastAsia="華康中圓體" w:hAnsi="微軟正黑體" w:hint="eastAsia"/>
          <w:szCs w:val="24"/>
        </w:rPr>
        <w:t>說唱藝術由於表演的形式、唱腔及所使用的語言不同，多達三、四百種，但大約可分為「說」、「唱」及「韻誦體」三類。</w:t>
      </w:r>
    </w:p>
    <w:p w:rsidR="00D55205" w:rsidRPr="00D55205" w:rsidRDefault="00D55205" w:rsidP="00D55205">
      <w:pPr>
        <w:rPr>
          <w:rFonts w:ascii="華康中圓體" w:eastAsia="華康中圓體" w:hAnsi="微軟正黑體" w:hint="eastAsia"/>
          <w:szCs w:val="24"/>
        </w:rPr>
      </w:pPr>
      <w:r w:rsidRPr="00D55205">
        <w:rPr>
          <w:rFonts w:ascii="華康中圓體" w:eastAsia="華康中圓體" w:hAnsi="微軟正黑體" w:hint="eastAsia"/>
          <w:szCs w:val="24"/>
        </w:rPr>
        <w:t xml:space="preserve">　</w:t>
      </w:r>
    </w:p>
    <w:p w:rsidR="00D55205" w:rsidRPr="00D55205" w:rsidRDefault="00D55205" w:rsidP="00D55205">
      <w:pPr>
        <w:rPr>
          <w:rFonts w:ascii="華康中圓體" w:eastAsia="華康中圓體" w:hAnsi="微軟正黑體" w:hint="eastAsia"/>
          <w:szCs w:val="24"/>
        </w:rPr>
      </w:pPr>
      <w:r w:rsidRPr="00D55205">
        <w:rPr>
          <w:rFonts w:ascii="華康中圓體" w:eastAsia="華康中圓體" w:hAnsi="微軟正黑體" w:hint="eastAsia"/>
          <w:szCs w:val="24"/>
        </w:rPr>
        <w:t xml:space="preserve">　　　一、所謂的「說」：是指相聲、評書、講古等以說為主，沒有伴奏的表演方式。</w:t>
      </w:r>
    </w:p>
    <w:p w:rsidR="00D55205" w:rsidRPr="00D55205" w:rsidRDefault="00D55205" w:rsidP="00D55205">
      <w:pPr>
        <w:rPr>
          <w:rFonts w:ascii="華康中圓體" w:eastAsia="華康中圓體" w:hAnsi="微軟正黑體" w:hint="eastAsia"/>
          <w:szCs w:val="24"/>
        </w:rPr>
      </w:pPr>
      <w:r w:rsidRPr="00D55205">
        <w:rPr>
          <w:rFonts w:ascii="華康中圓體" w:eastAsia="華康中圓體" w:hAnsi="微軟正黑體" w:hint="eastAsia"/>
          <w:szCs w:val="24"/>
        </w:rPr>
        <w:t xml:space="preserve">　　　二、所謂「唱」：是指大鼓、琴書、彈詞等音樂性強且有樂器伴奏的表演方式。</w:t>
      </w:r>
    </w:p>
    <w:p w:rsidR="00D55205" w:rsidRPr="00D55205" w:rsidRDefault="00D55205" w:rsidP="00D55205">
      <w:pPr>
        <w:rPr>
          <w:rFonts w:ascii="華康中圓體" w:eastAsia="華康中圓體" w:hAnsi="微軟正黑體" w:hint="eastAsia"/>
          <w:szCs w:val="24"/>
        </w:rPr>
      </w:pPr>
      <w:r w:rsidRPr="00D55205">
        <w:rPr>
          <w:rFonts w:ascii="華康中圓體" w:eastAsia="華康中圓體" w:hAnsi="微軟正黑體" w:hint="eastAsia"/>
          <w:szCs w:val="24"/>
        </w:rPr>
        <w:t xml:space="preserve">　　　三、所謂的「韻誦體」：則是指有節奏，合韻而無音樂的表演方式，如竹板書、快書等。</w:t>
      </w:r>
    </w:p>
    <w:p w:rsidR="00D55205" w:rsidRPr="00D55205" w:rsidRDefault="00D55205" w:rsidP="00D55205">
      <w:pPr>
        <w:rPr>
          <w:rFonts w:ascii="華康中圓體" w:eastAsia="華康中圓體" w:hAnsi="微軟正黑體"/>
          <w:szCs w:val="24"/>
        </w:rPr>
      </w:pPr>
    </w:p>
    <w:p w:rsidR="00D55205" w:rsidRDefault="00D55205" w:rsidP="00D55205">
      <w:pPr>
        <w:rPr>
          <w:rFonts w:ascii="華康中圓體" w:eastAsia="華康中圓體" w:hAnsi="微軟正黑體" w:hint="eastAsia"/>
          <w:szCs w:val="24"/>
        </w:rPr>
      </w:pPr>
      <w:r w:rsidRPr="00D55205">
        <w:rPr>
          <w:rFonts w:ascii="華康中圓體" w:eastAsia="華康中圓體" w:hAnsi="微軟正黑體" w:hint="eastAsia"/>
          <w:szCs w:val="24"/>
        </w:rPr>
        <w:t xml:space="preserve">　　在我們收集的資料中，有的人將說唱藝術分為十類：大鼓、漁鼓、彈詞、琴書、牌子曲、雜曲、走唱、評書、快板快書及相聲。另外 也有人將「大鼓、漁鼓、彈詞、琴書、牌子曲、雜曲、走唱」等七種合稱為「鼓曲類」，再加上「評書類 」、「快板快書」及「相聲」分為四類。</w:t>
      </w:r>
    </w:p>
    <w:p w:rsidR="00D55205" w:rsidRPr="002E5293" w:rsidRDefault="00D55205" w:rsidP="00D55205">
      <w:pPr>
        <w:rPr>
          <w:rFonts w:ascii="Batang" w:eastAsia="Batang" w:hAnsi="Batang" w:hint="eastAsia"/>
          <w:color w:val="00B0F0"/>
          <w:sz w:val="16"/>
          <w:szCs w:val="16"/>
        </w:rPr>
      </w:pPr>
      <w:r>
        <w:rPr>
          <w:rFonts w:ascii="華康中圓體" w:eastAsia="華康中圓體" w:hAnsi="微軟正黑體" w:hint="eastAsia"/>
          <w:szCs w:val="24"/>
        </w:rPr>
        <w:t xml:space="preserve">                      </w:t>
      </w:r>
      <w:r w:rsidR="002E5293">
        <w:rPr>
          <w:rFonts w:ascii="華康中圓體" w:eastAsia="華康中圓體" w:hAnsi="微軟正黑體" w:hint="eastAsia"/>
          <w:szCs w:val="24"/>
        </w:rPr>
        <w:t xml:space="preserve">                            </w:t>
      </w:r>
      <w:hyperlink r:id="rId10" w:history="1">
        <w:r w:rsidR="002E5293" w:rsidRPr="002E5293">
          <w:rPr>
            <w:rStyle w:val="a8"/>
            <w:rFonts w:ascii="Batang" w:eastAsia="Batang" w:hAnsi="Batang"/>
            <w:color w:val="00B0F0"/>
            <w:sz w:val="16"/>
            <w:szCs w:val="16"/>
          </w:rPr>
          <w:t>http://mail.jwsh.tp.edu.tw/~goodjwsh/talk/0201.htm</w:t>
        </w:r>
      </w:hyperlink>
    </w:p>
    <w:p w:rsidR="002E5293" w:rsidRDefault="002E5293" w:rsidP="002E5293">
      <w:pPr>
        <w:pStyle w:val="a3"/>
        <w:numPr>
          <w:ilvl w:val="0"/>
          <w:numId w:val="7"/>
        </w:numPr>
        <w:ind w:leftChars="0"/>
        <w:rPr>
          <w:rFonts w:ascii="華康中圓體" w:eastAsia="華康中圓體" w:hAnsi="Batang" w:hint="eastAsia"/>
          <w:color w:val="00B050"/>
          <w:szCs w:val="24"/>
        </w:rPr>
      </w:pPr>
      <w:r w:rsidRPr="002E5293">
        <w:rPr>
          <w:rFonts w:ascii="華康中圓體" w:eastAsia="華康中圓體" w:hAnsi="Batang" w:hint="eastAsia"/>
          <w:color w:val="00B050"/>
          <w:szCs w:val="24"/>
        </w:rPr>
        <w:t>說唱藝術的道具外型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>八角鼓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 「八角鼓」是說唱曲種的名稱，也是說唱表演打擊樂器的名稱。 「八角鼓」在清代被視為吉祥之物，貴族子弟以此種樂器伴奏「子弟書」或「連珠快書」，說唱藝人演唱岔曲、牌子曲，亦皆敲擊八角鼓以為節奏。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「八角鼓」的形狀為八角形，表面包著蟒蛇皮，周圍八個邊有持鼓的「把兒」，</w:t>
      </w:r>
      <w:r w:rsidRPr="002E5293">
        <w:rPr>
          <w:rFonts w:ascii="華康中圓體" w:eastAsia="華康中圓體" w:hAnsi="Batang" w:hint="eastAsia"/>
          <w:szCs w:val="24"/>
        </w:rPr>
        <w:lastRenderedPageBreak/>
        <w:t>還有小洞，洞內有小銅片。八個角代表八旗，原本繫著八根不同顏色的穗子，分別為正紅、正黃、正藍、正白、鑲紅、鑲黃、鑲藍、鑲白，民國以後則改為兩條並齊的穗子。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</w:t>
      </w:r>
    </w:p>
    <w:p w:rsid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藝人隨樂首創一人自彈自唱，故又名「單弦兒」。以前的表演者演唱單弦兒有個規矩，就是上台後必先唱段「岔曲」，其基本調可被拆為單弦的曲頭和曲尾；「岔曲」為寶小岔所創，文辭典雅，內容多為寫景抒情，最著名的曲目有《風雨歸舟》，學曲藝者多能琅琅上口。</w:t>
      </w:r>
    </w:p>
    <w:p w:rsidR="002E5293" w:rsidRDefault="002E5293" w:rsidP="002E5293">
      <w:pPr>
        <w:rPr>
          <w:rFonts w:ascii="華康中圓體" w:eastAsia="華康中圓體" w:hAnsi="Batang" w:hint="eastAsia"/>
          <w:szCs w:val="24"/>
        </w:rPr>
      </w:pP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>西河大鼓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「西河大鼓」又稱為「西河調」， 它吸收戲曲、民間曲調和民間叫賣聲，加以改革，它的伴奏樂器是「大三弦」和「鐵板」。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「西河大鼓」唱詞，以七字句和十字句為主，初期多為說中篇和短篇，曲目有《三全鎮》、《太原府》、《藍橋會》、《小姑賢》等，後又有長篇曲目，如《楊家將》、《呼家將》等五十餘部。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</w:t>
      </w:r>
    </w:p>
    <w:p w:rsid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《花唱繞口令》、《玲瓏塔》、《偷年糕》等為代表曲目，「西河大鼓」唱腔屬於板腔體，變化唱腔很大，使得「西河大鼓」音樂非常豐富。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>京韻大鼓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「京韻大鼓 」為北方鼓曲代表。「京韻大鼓」的創始人劉寶全先生，是京劇老生出身，因一齣京劇 「空城計」的受挫，而改向「怯大鼓」名藝人胡十、宋五、霍明亮學大鼓，並溶入自己的京劇功底，演唱時加入刀槍架式，並改怯口鄉音為「京字京韻 」，故被稱為「京韻大鼓」。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</w:t>
      </w:r>
    </w:p>
    <w:p w:rsid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「京韻大鼓 」的前身就是流傳在河北省河間、保定一帶以當地口音，所謂「怯口鄉音」演唱的「怯大鼓」。</w:t>
      </w:r>
    </w:p>
    <w:p w:rsidR="002E5293" w:rsidRDefault="002E5293" w:rsidP="002E5293">
      <w:pPr>
        <w:rPr>
          <w:rFonts w:ascii="華康中圓體" w:eastAsia="華康中圓體" w:hAnsi="Batang" w:hint="eastAsia"/>
          <w:szCs w:val="24"/>
        </w:rPr>
      </w:pP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>京韻大鼓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「京韻大鼓 」為北方鼓曲代表。「京韻大鼓」的創始人劉寶全先生，是京劇老生出身，因一齣京劇 「空城計」的受挫，而改向「怯大鼓」名藝人胡十、宋五、霍明亮學大鼓，並溶入自己的京劇功底，演唱時加入刀槍架式，並改怯口鄉音為「京字京韻 」，故被稱為「京韻大鼓」。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 xml:space="preserve">　　</w:t>
      </w:r>
    </w:p>
    <w:p w:rsid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lastRenderedPageBreak/>
        <w:t xml:space="preserve">　　「京韻大鼓 」的前身就是流傳在河北省河間、保定一帶以當地口音，所謂「怯口鄉音」演唱的「怯大鼓」。</w:t>
      </w:r>
    </w:p>
    <w:p w:rsidR="002E5293" w:rsidRDefault="002E5293" w:rsidP="002E5293">
      <w:pPr>
        <w:rPr>
          <w:rFonts w:ascii="華康中圓體" w:eastAsia="華康中圓體" w:hAnsi="Batang" w:hint="eastAsia"/>
          <w:szCs w:val="24"/>
        </w:rPr>
      </w:pP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>場面桌</w:t>
      </w:r>
    </w:p>
    <w:p w:rsidR="002E5293" w:rsidRPr="002E5293" w:rsidRDefault="002E5293" w:rsidP="002E5293">
      <w:pPr>
        <w:rPr>
          <w:rFonts w:ascii="華康中圓體" w:eastAsia="華康中圓體" w:hAnsi="Batang" w:hint="eastAsia"/>
          <w:szCs w:val="24"/>
        </w:rPr>
      </w:pPr>
      <w:r w:rsidRPr="002E5293">
        <w:rPr>
          <w:rFonts w:ascii="華康中圓體" w:eastAsia="華康中圓體" w:hAnsi="Batang" w:hint="eastAsia"/>
          <w:szCs w:val="24"/>
        </w:rPr>
        <w:t>傳統相聲都需要有「場面桌」，「捧哏 」的站在「逗哏」的左手邊，也就是桌子裏邊，而「逗哏 」的站在桌子外邊，這樣一來大家能看清楚「逗哏」的動作。另外一個原因，在演員上場的時候，讓「捧哏 」的走在前面，「逗哏」的走在後面，算是對 「捧哏」的尊重吧，面向觀眾的時候就是「捧左逗右 」了。</w:t>
      </w:r>
      <w:bookmarkStart w:id="0" w:name="_GoBack"/>
      <w:bookmarkEnd w:id="0"/>
    </w:p>
    <w:sectPr w:rsidR="002E5293" w:rsidRPr="002E529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B1F" w:rsidRDefault="00697B1F" w:rsidP="0039250B">
      <w:r>
        <w:separator/>
      </w:r>
    </w:p>
  </w:endnote>
  <w:endnote w:type="continuationSeparator" w:id="0">
    <w:p w:rsidR="00697B1F" w:rsidRDefault="00697B1F" w:rsidP="0039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少女文字W7">
    <w:panose1 w:val="040F0709000000000000"/>
    <w:charset w:val="88"/>
    <w:family w:val="decorative"/>
    <w:pitch w:val="fixed"/>
    <w:sig w:usb0="80000001" w:usb1="28091800" w:usb2="00000016" w:usb3="00000000" w:csb0="001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B1F" w:rsidRDefault="00697B1F" w:rsidP="0039250B">
      <w:r>
        <w:separator/>
      </w:r>
    </w:p>
  </w:footnote>
  <w:footnote w:type="continuationSeparator" w:id="0">
    <w:p w:rsidR="00697B1F" w:rsidRDefault="00697B1F" w:rsidP="00392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A6260"/>
    <w:multiLevelType w:val="hybridMultilevel"/>
    <w:tmpl w:val="92E864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05F0C4E"/>
    <w:multiLevelType w:val="hybridMultilevel"/>
    <w:tmpl w:val="84F4F686"/>
    <w:lvl w:ilvl="0" w:tplc="06820A8A">
      <w:start w:val="1"/>
      <w:numFmt w:val="ideographLegalTraditional"/>
      <w:lvlText w:val="%1、"/>
      <w:lvlJc w:val="left"/>
      <w:pPr>
        <w:ind w:left="480" w:hanging="480"/>
      </w:pPr>
      <w:rPr>
        <w:rFonts w:asciiTheme="majorEastAsia" w:eastAsiaTheme="majorEastAsia" w:hAnsiTheme="majorEastAsia"/>
        <w:sz w:val="52"/>
        <w:szCs w:val="5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E4D4460"/>
    <w:multiLevelType w:val="hybridMultilevel"/>
    <w:tmpl w:val="8056FE7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4BA4E76"/>
    <w:multiLevelType w:val="hybridMultilevel"/>
    <w:tmpl w:val="7A8497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E147ED9"/>
    <w:multiLevelType w:val="hybridMultilevel"/>
    <w:tmpl w:val="85F479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1F2C63"/>
    <w:multiLevelType w:val="hybridMultilevel"/>
    <w:tmpl w:val="3630314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EC5C4B"/>
    <w:multiLevelType w:val="hybridMultilevel"/>
    <w:tmpl w:val="0396F574"/>
    <w:lvl w:ilvl="0" w:tplc="04090017">
      <w:start w:val="1"/>
      <w:numFmt w:val="ideographLegalTraditional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78E"/>
    <w:rsid w:val="001209AD"/>
    <w:rsid w:val="002E5293"/>
    <w:rsid w:val="00340D66"/>
    <w:rsid w:val="0039250B"/>
    <w:rsid w:val="00652A70"/>
    <w:rsid w:val="00697B1F"/>
    <w:rsid w:val="007429A9"/>
    <w:rsid w:val="0075478E"/>
    <w:rsid w:val="00B110B1"/>
    <w:rsid w:val="00B7658F"/>
    <w:rsid w:val="00C509C7"/>
    <w:rsid w:val="00C85103"/>
    <w:rsid w:val="00D55205"/>
    <w:rsid w:val="00DE4D53"/>
    <w:rsid w:val="00FF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F4BE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F4BE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List Paragraph"/>
    <w:basedOn w:val="a"/>
    <w:uiPriority w:val="34"/>
    <w:qFormat/>
    <w:rsid w:val="00FF4BE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92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250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2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250B"/>
    <w:rPr>
      <w:sz w:val="20"/>
      <w:szCs w:val="20"/>
    </w:rPr>
  </w:style>
  <w:style w:type="character" w:styleId="a8">
    <w:name w:val="Hyperlink"/>
    <w:basedOn w:val="a0"/>
    <w:uiPriority w:val="99"/>
    <w:unhideWhenUsed/>
    <w:rsid w:val="0039250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E52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F4BE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F4BE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List Paragraph"/>
    <w:basedOn w:val="a"/>
    <w:uiPriority w:val="34"/>
    <w:qFormat/>
    <w:rsid w:val="00FF4BE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92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250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25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250B"/>
    <w:rPr>
      <w:sz w:val="20"/>
      <w:szCs w:val="20"/>
    </w:rPr>
  </w:style>
  <w:style w:type="character" w:styleId="a8">
    <w:name w:val="Hyperlink"/>
    <w:basedOn w:val="a0"/>
    <w:uiPriority w:val="99"/>
    <w:unhideWhenUsed/>
    <w:rsid w:val="0039250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2E52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mail.jwsh.tp.edu.tw/~goodjwsh/talk/0201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hcue.edu.tw/~u9810551/HOMEWORK/History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C66EF-F5B0-4992-ACB5-BD647F69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admin01</dc:creator>
  <cp:keywords/>
  <dc:description/>
  <cp:lastModifiedBy>admin01</cp:lastModifiedBy>
  <cp:revision>12</cp:revision>
  <dcterms:created xsi:type="dcterms:W3CDTF">2015-11-24T00:32:00Z</dcterms:created>
  <dcterms:modified xsi:type="dcterms:W3CDTF">2015-12-01T01:25:00Z</dcterms:modified>
</cp:coreProperties>
</file>