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217" w:rsidRPr="00BE2113" w:rsidRDefault="003C7217" w:rsidP="003C7217">
      <w:pPr>
        <w:snapToGrid w:val="0"/>
        <w:spacing w:line="480" w:lineRule="atLeast"/>
        <w:ind w:leftChars="-1" w:left="-2" w:firstLine="2"/>
        <w:jc w:val="both"/>
        <w:rPr>
          <w:rFonts w:ascii="標楷體" w:eastAsia="標楷體" w:hAnsi="標楷體"/>
          <w:color w:val="000000" w:themeColor="text1"/>
          <w:sz w:val="28"/>
          <w:szCs w:val="28"/>
        </w:rPr>
      </w:pPr>
      <w:r w:rsidRPr="00F76AC9">
        <w:rPr>
          <w:rFonts w:ascii="標楷體" w:eastAsia="標楷體" w:hAnsi="標楷體" w:hint="eastAsia"/>
          <w:sz w:val="28"/>
          <w:szCs w:val="28"/>
        </w:rPr>
        <w:t>（</w:t>
      </w:r>
      <w:r w:rsidRPr="00F76AC9">
        <w:rPr>
          <w:rFonts w:ascii="標楷體" w:eastAsia="標楷體" w:hAnsi="標楷體"/>
          <w:sz w:val="28"/>
          <w:szCs w:val="28"/>
        </w:rPr>
        <w:t>表</w:t>
      </w:r>
      <w:r w:rsidRPr="00F76AC9">
        <w:rPr>
          <w:rFonts w:ascii="標楷體" w:eastAsia="標楷體" w:hAnsi="標楷體" w:hint="eastAsia"/>
          <w:sz w:val="28"/>
          <w:szCs w:val="28"/>
        </w:rPr>
        <w:t>5）</w:t>
      </w:r>
      <w:r w:rsidRPr="00BE2113">
        <w:rPr>
          <w:rFonts w:ascii="標楷體" w:eastAsia="標楷體" w:hAnsi="標楷體" w:hint="eastAsia"/>
          <w:color w:val="000000" w:themeColor="text1"/>
          <w:sz w:val="28"/>
          <w:szCs w:val="28"/>
        </w:rPr>
        <w:t>重要教育工作納入課程規劃實施情形</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2"/>
        <w:gridCol w:w="1508"/>
        <w:gridCol w:w="837"/>
        <w:gridCol w:w="2624"/>
        <w:gridCol w:w="1059"/>
        <w:gridCol w:w="2136"/>
      </w:tblGrid>
      <w:tr w:rsidR="003C7217" w:rsidRPr="00BE2113" w:rsidTr="00C2164A">
        <w:trPr>
          <w:jc w:val="center"/>
        </w:trPr>
        <w:tc>
          <w:tcPr>
            <w:tcW w:w="2292" w:type="dxa"/>
            <w:vMerge w:val="restart"/>
            <w:vAlign w:val="center"/>
          </w:tcPr>
          <w:p w:rsidR="003C7217" w:rsidRPr="00BE2113" w:rsidRDefault="003C7217" w:rsidP="00366627">
            <w:pPr>
              <w:spacing w:beforeLines="150" w:before="360"/>
              <w:jc w:val="center"/>
              <w:rPr>
                <w:rFonts w:ascii="標楷體" w:eastAsia="標楷體" w:hAnsi="標楷體"/>
                <w:color w:val="000000" w:themeColor="text1"/>
              </w:rPr>
            </w:pPr>
            <w:r w:rsidRPr="00BE2113">
              <w:rPr>
                <w:rFonts w:ascii="標楷體" w:eastAsia="標楷體" w:hAnsi="標楷體" w:hint="eastAsia"/>
                <w:color w:val="000000" w:themeColor="text1"/>
              </w:rPr>
              <w:t>102學年度</w:t>
            </w:r>
          </w:p>
          <w:p w:rsidR="003C7217" w:rsidRPr="00BE2113" w:rsidRDefault="003C7217" w:rsidP="00BC4AA1">
            <w:pPr>
              <w:jc w:val="center"/>
              <w:rPr>
                <w:rFonts w:ascii="標楷體" w:eastAsia="標楷體" w:hAnsi="標楷體"/>
                <w:color w:val="000000" w:themeColor="text1"/>
              </w:rPr>
            </w:pPr>
            <w:r w:rsidRPr="00BE2113">
              <w:rPr>
                <w:rFonts w:ascii="標楷體" w:eastAsia="標楷體" w:hAnsi="標楷體" w:hint="eastAsia"/>
                <w:color w:val="000000" w:themeColor="text1"/>
              </w:rPr>
              <w:t>重要教育工作</w:t>
            </w:r>
          </w:p>
        </w:tc>
        <w:tc>
          <w:tcPr>
            <w:tcW w:w="6028" w:type="dxa"/>
            <w:gridSpan w:val="4"/>
          </w:tcPr>
          <w:p w:rsidR="003C7217" w:rsidRPr="00BE2113" w:rsidRDefault="003C7217" w:rsidP="00BC4AA1">
            <w:pPr>
              <w:ind w:firstLine="480"/>
              <w:jc w:val="center"/>
              <w:rPr>
                <w:rFonts w:ascii="標楷體" w:eastAsia="標楷體" w:hAnsi="標楷體"/>
                <w:color w:val="000000" w:themeColor="text1"/>
              </w:rPr>
            </w:pPr>
            <w:r w:rsidRPr="00BE2113">
              <w:rPr>
                <w:rFonts w:ascii="標楷體" w:eastAsia="標楷體" w:hAnsi="標楷體" w:hint="eastAsia"/>
                <w:color w:val="000000" w:themeColor="text1"/>
              </w:rPr>
              <w:t>納入課程規劃實施情形</w:t>
            </w:r>
          </w:p>
          <w:p w:rsidR="003C7217" w:rsidRPr="00BE2113" w:rsidRDefault="003C7217" w:rsidP="00BC4AA1">
            <w:pPr>
              <w:ind w:firstLine="480"/>
              <w:jc w:val="center"/>
              <w:rPr>
                <w:rFonts w:ascii="標楷體" w:eastAsia="標楷體" w:hAnsi="標楷體"/>
                <w:color w:val="000000" w:themeColor="text1"/>
              </w:rPr>
            </w:pPr>
            <w:r w:rsidRPr="00BE2113">
              <w:rPr>
                <w:rFonts w:ascii="標楷體" w:eastAsia="標楷體" w:hAnsi="標楷體" w:hint="eastAsia"/>
                <w:color w:val="000000" w:themeColor="text1"/>
              </w:rPr>
              <w:t>（請視實際情形自行增列，內容須與各年級彈性學習節數或領域課程計畫相符）</w:t>
            </w:r>
          </w:p>
        </w:tc>
        <w:tc>
          <w:tcPr>
            <w:tcW w:w="0" w:type="auto"/>
            <w:vMerge w:val="restart"/>
            <w:vAlign w:val="center"/>
          </w:tcPr>
          <w:p w:rsidR="003C7217" w:rsidRPr="00BE2113" w:rsidRDefault="003C7217" w:rsidP="00366627">
            <w:pPr>
              <w:spacing w:beforeLines="250" w:before="600"/>
              <w:jc w:val="center"/>
              <w:rPr>
                <w:rFonts w:ascii="標楷體" w:eastAsia="標楷體" w:hAnsi="標楷體"/>
                <w:color w:val="000000" w:themeColor="text1"/>
              </w:rPr>
            </w:pPr>
            <w:r w:rsidRPr="00BE2113">
              <w:rPr>
                <w:rFonts w:ascii="標楷體" w:eastAsia="標楷體" w:hAnsi="標楷體" w:hint="eastAsia"/>
                <w:color w:val="000000" w:themeColor="text1"/>
              </w:rPr>
              <w:t>備   註</w:t>
            </w:r>
          </w:p>
        </w:tc>
      </w:tr>
      <w:tr w:rsidR="003C7217" w:rsidRPr="00BE2113" w:rsidTr="005D7EC5">
        <w:trPr>
          <w:jc w:val="center"/>
        </w:trPr>
        <w:tc>
          <w:tcPr>
            <w:tcW w:w="2291" w:type="dxa"/>
            <w:vMerge/>
            <w:vAlign w:val="center"/>
          </w:tcPr>
          <w:p w:rsidR="003C7217" w:rsidRPr="00BE2113" w:rsidRDefault="003C7217" w:rsidP="00366627">
            <w:pPr>
              <w:spacing w:beforeLines="100" w:before="240"/>
              <w:ind w:firstLine="480"/>
              <w:jc w:val="center"/>
              <w:rPr>
                <w:rFonts w:ascii="標楷體" w:eastAsia="標楷體" w:hAnsi="標楷體"/>
                <w:color w:val="000000" w:themeColor="text1"/>
              </w:rPr>
            </w:pPr>
          </w:p>
        </w:tc>
        <w:tc>
          <w:tcPr>
            <w:tcW w:w="1421" w:type="dxa"/>
            <w:vAlign w:val="center"/>
          </w:tcPr>
          <w:p w:rsidR="003C7217" w:rsidRPr="00BE2113" w:rsidRDefault="003C7217"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學期</w:t>
            </w:r>
          </w:p>
        </w:tc>
        <w:tc>
          <w:tcPr>
            <w:tcW w:w="788" w:type="dxa"/>
            <w:vAlign w:val="center"/>
          </w:tcPr>
          <w:p w:rsidR="003C7217" w:rsidRPr="00BE2113" w:rsidRDefault="003C7217"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年級</w:t>
            </w:r>
          </w:p>
        </w:tc>
        <w:tc>
          <w:tcPr>
            <w:tcW w:w="0" w:type="auto"/>
            <w:vAlign w:val="center"/>
          </w:tcPr>
          <w:p w:rsidR="003C7217" w:rsidRPr="00BE2113" w:rsidRDefault="003C7217"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彈性學習節數或領域別</w:t>
            </w:r>
          </w:p>
        </w:tc>
        <w:tc>
          <w:tcPr>
            <w:tcW w:w="0" w:type="auto"/>
            <w:vAlign w:val="center"/>
          </w:tcPr>
          <w:p w:rsidR="003C7217" w:rsidRPr="00BE2113" w:rsidRDefault="003C7217"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週次</w:t>
            </w:r>
          </w:p>
        </w:tc>
        <w:tc>
          <w:tcPr>
            <w:tcW w:w="0" w:type="auto"/>
            <w:vMerge/>
          </w:tcPr>
          <w:p w:rsidR="003C7217" w:rsidRPr="00BE2113" w:rsidRDefault="003C7217" w:rsidP="00366627">
            <w:pPr>
              <w:spacing w:beforeLines="100" w:before="240"/>
              <w:ind w:firstLine="480"/>
              <w:jc w:val="center"/>
              <w:rPr>
                <w:rFonts w:ascii="標楷體" w:eastAsia="標楷體" w:hAnsi="標楷體"/>
                <w:color w:val="000000" w:themeColor="text1"/>
              </w:rPr>
            </w:pPr>
          </w:p>
        </w:tc>
      </w:tr>
      <w:tr w:rsidR="00C2164A" w:rsidRPr="00BE2113" w:rsidTr="005D7EC5">
        <w:trPr>
          <w:trHeight w:val="345"/>
          <w:jc w:val="center"/>
        </w:trPr>
        <w:tc>
          <w:tcPr>
            <w:tcW w:w="2291" w:type="dxa"/>
            <w:vMerge w:val="restart"/>
            <w:vAlign w:val="center"/>
          </w:tcPr>
          <w:p w:rsidR="00C2164A" w:rsidRPr="00BE2113" w:rsidRDefault="00C2164A"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環境教育</w:t>
            </w:r>
          </w:p>
        </w:tc>
        <w:tc>
          <w:tcPr>
            <w:tcW w:w="1421" w:type="dxa"/>
            <w:vAlign w:val="center"/>
          </w:tcPr>
          <w:p w:rsidR="00C2164A" w:rsidRPr="00BE2113" w:rsidRDefault="00C2164A"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788" w:type="dxa"/>
            <w:vAlign w:val="center"/>
          </w:tcPr>
          <w:p w:rsidR="00C2164A" w:rsidRPr="00BE2113" w:rsidRDefault="00C2164A"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C2164A" w:rsidRPr="00BE2113" w:rsidRDefault="00C2164A"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客語</w:t>
            </w:r>
          </w:p>
        </w:tc>
        <w:tc>
          <w:tcPr>
            <w:tcW w:w="0" w:type="auto"/>
            <w:vAlign w:val="center"/>
          </w:tcPr>
          <w:p w:rsidR="00C2164A" w:rsidRPr="00BE2113" w:rsidRDefault="00C2164A"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4~5</w:t>
            </w:r>
          </w:p>
        </w:tc>
        <w:tc>
          <w:tcPr>
            <w:tcW w:w="0" w:type="auto"/>
            <w:vMerge w:val="restart"/>
            <w:vAlign w:val="center"/>
          </w:tcPr>
          <w:p w:rsidR="00C2164A" w:rsidRPr="00BE2113" w:rsidRDefault="00C2164A" w:rsidP="00366627">
            <w:pPr>
              <w:spacing w:beforeLines="100" w:before="240"/>
              <w:rPr>
                <w:rFonts w:ascii="標楷體" w:eastAsia="標楷體" w:hAnsi="標楷體"/>
                <w:color w:val="000000" w:themeColor="text1"/>
              </w:rPr>
            </w:pPr>
            <w:r w:rsidRPr="00BE2113">
              <w:rPr>
                <w:rFonts w:ascii="標楷體" w:eastAsia="標楷體" w:hAnsi="標楷體" w:hint="eastAsia"/>
                <w:color w:val="000000" w:themeColor="text1"/>
              </w:rPr>
              <w:t>每學年至少4小時</w:t>
            </w:r>
          </w:p>
        </w:tc>
      </w:tr>
      <w:tr w:rsidR="00C2164A" w:rsidRPr="00BE2113" w:rsidTr="00C2164A">
        <w:trPr>
          <w:trHeight w:val="345"/>
          <w:jc w:val="center"/>
        </w:trPr>
        <w:tc>
          <w:tcPr>
            <w:tcW w:w="2292" w:type="dxa"/>
            <w:vMerge/>
            <w:vAlign w:val="center"/>
          </w:tcPr>
          <w:p w:rsidR="00C2164A" w:rsidRPr="00BE2113" w:rsidRDefault="00C2164A" w:rsidP="00366627">
            <w:pPr>
              <w:spacing w:beforeLines="100" w:before="240"/>
              <w:jc w:val="center"/>
              <w:rPr>
                <w:rFonts w:ascii="標楷體" w:eastAsia="標楷體" w:hAnsi="標楷體"/>
                <w:color w:val="000000" w:themeColor="text1"/>
              </w:rPr>
            </w:pPr>
          </w:p>
        </w:tc>
        <w:tc>
          <w:tcPr>
            <w:tcW w:w="1503" w:type="dxa"/>
            <w:vAlign w:val="center"/>
          </w:tcPr>
          <w:p w:rsidR="00C2164A" w:rsidRPr="00BE2113" w:rsidRDefault="00C2164A"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下</w:t>
            </w:r>
          </w:p>
        </w:tc>
        <w:tc>
          <w:tcPr>
            <w:tcW w:w="834" w:type="dxa"/>
            <w:vAlign w:val="center"/>
          </w:tcPr>
          <w:p w:rsidR="00C2164A" w:rsidRPr="00BE2113" w:rsidRDefault="00C2164A"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6</w:t>
            </w:r>
          </w:p>
        </w:tc>
        <w:tc>
          <w:tcPr>
            <w:tcW w:w="0" w:type="auto"/>
            <w:vAlign w:val="center"/>
          </w:tcPr>
          <w:p w:rsidR="00C2164A" w:rsidRPr="00BE2113" w:rsidRDefault="00C2164A"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健康與體育</w:t>
            </w:r>
          </w:p>
        </w:tc>
        <w:tc>
          <w:tcPr>
            <w:tcW w:w="0" w:type="auto"/>
            <w:vAlign w:val="center"/>
          </w:tcPr>
          <w:p w:rsidR="00C2164A" w:rsidRPr="00BE2113" w:rsidRDefault="00C2164A"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2~3</w:t>
            </w:r>
          </w:p>
        </w:tc>
        <w:tc>
          <w:tcPr>
            <w:tcW w:w="0" w:type="auto"/>
            <w:vMerge/>
            <w:vAlign w:val="center"/>
          </w:tcPr>
          <w:p w:rsidR="00C2164A" w:rsidRPr="00BE2113" w:rsidRDefault="00C2164A" w:rsidP="00366627">
            <w:pPr>
              <w:spacing w:beforeLines="100" w:before="240"/>
              <w:rPr>
                <w:rFonts w:ascii="標楷體" w:eastAsia="標楷體" w:hAnsi="標楷體"/>
                <w:color w:val="000000" w:themeColor="text1"/>
              </w:rPr>
            </w:pPr>
          </w:p>
        </w:tc>
      </w:tr>
      <w:tr w:rsidR="00BE2113" w:rsidRPr="00BE2113" w:rsidTr="00C2164A">
        <w:trPr>
          <w:trHeight w:val="421"/>
          <w:jc w:val="center"/>
        </w:trPr>
        <w:tc>
          <w:tcPr>
            <w:tcW w:w="2292" w:type="dxa"/>
            <w:vMerge w:val="restart"/>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性別平等教育</w:t>
            </w:r>
          </w:p>
        </w:tc>
        <w:tc>
          <w:tcPr>
            <w:tcW w:w="1503"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英語</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2</w:t>
            </w:r>
          </w:p>
        </w:tc>
        <w:tc>
          <w:tcPr>
            <w:tcW w:w="0" w:type="auto"/>
            <w:vMerge w:val="restart"/>
          </w:tcPr>
          <w:p w:rsidR="00BE2113" w:rsidRPr="00BE2113" w:rsidRDefault="00BE2113" w:rsidP="00366627">
            <w:pPr>
              <w:spacing w:beforeLines="100" w:before="240"/>
              <w:jc w:val="both"/>
              <w:rPr>
                <w:rFonts w:ascii="標楷體" w:eastAsia="標楷體" w:hAnsi="標楷體"/>
                <w:color w:val="000000" w:themeColor="text1"/>
              </w:rPr>
            </w:pPr>
            <w:r w:rsidRPr="00BE2113">
              <w:rPr>
                <w:rFonts w:ascii="標楷體" w:eastAsia="標楷體" w:hAnsi="標楷體" w:hint="eastAsia"/>
                <w:color w:val="000000" w:themeColor="text1"/>
              </w:rPr>
              <w:t>每學期至少</w:t>
            </w:r>
            <w:r w:rsidRPr="00BE2113">
              <w:rPr>
                <w:rFonts w:ascii="標楷體" w:eastAsia="標楷體" w:hAnsi="標楷體"/>
                <w:color w:val="000000" w:themeColor="text1"/>
              </w:rPr>
              <w:t>4</w:t>
            </w:r>
            <w:r w:rsidRPr="00BE2113">
              <w:rPr>
                <w:rFonts w:ascii="標楷體" w:eastAsia="標楷體" w:hAnsi="標楷體" w:hint="eastAsia"/>
                <w:color w:val="000000" w:themeColor="text1"/>
              </w:rPr>
              <w:t>小時</w:t>
            </w:r>
          </w:p>
        </w:tc>
      </w:tr>
      <w:tr w:rsidR="00BE2113" w:rsidRPr="00BE2113" w:rsidTr="00C2164A">
        <w:trPr>
          <w:trHeight w:val="345"/>
          <w:jc w:val="center"/>
        </w:trPr>
        <w:tc>
          <w:tcPr>
            <w:tcW w:w="2292" w:type="dxa"/>
            <w:vMerge/>
            <w:vAlign w:val="center"/>
          </w:tcPr>
          <w:p w:rsidR="00BE2113" w:rsidRPr="00BE2113" w:rsidRDefault="00BE2113" w:rsidP="005D7EC5">
            <w:pPr>
              <w:spacing w:line="480" w:lineRule="auto"/>
              <w:jc w:val="center"/>
              <w:rPr>
                <w:rFonts w:ascii="標楷體" w:eastAsia="標楷體" w:hAnsi="標楷體"/>
                <w:color w:val="000000" w:themeColor="text1"/>
              </w:rPr>
            </w:pPr>
          </w:p>
        </w:tc>
        <w:tc>
          <w:tcPr>
            <w:tcW w:w="1503"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綜合</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18</w:t>
            </w:r>
          </w:p>
        </w:tc>
        <w:tc>
          <w:tcPr>
            <w:tcW w:w="0" w:type="auto"/>
            <w:vMerge/>
          </w:tcPr>
          <w:p w:rsidR="00BE2113" w:rsidRPr="00BE2113" w:rsidRDefault="00BE2113" w:rsidP="00366627">
            <w:pPr>
              <w:spacing w:beforeLines="100" w:before="240"/>
              <w:jc w:val="both"/>
              <w:rPr>
                <w:rFonts w:ascii="標楷體" w:eastAsia="標楷體" w:hAnsi="標楷體"/>
                <w:color w:val="000000" w:themeColor="text1"/>
              </w:rPr>
            </w:pPr>
          </w:p>
        </w:tc>
      </w:tr>
      <w:tr w:rsidR="00BE2113" w:rsidRPr="00BE2113" w:rsidTr="00C2164A">
        <w:trPr>
          <w:jc w:val="center"/>
        </w:trPr>
        <w:tc>
          <w:tcPr>
            <w:tcW w:w="2292" w:type="dxa"/>
            <w:vAlign w:val="center"/>
          </w:tcPr>
          <w:p w:rsidR="003C7217" w:rsidRPr="00BE2113" w:rsidRDefault="003C7217"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家庭教育課程</w:t>
            </w:r>
          </w:p>
        </w:tc>
        <w:tc>
          <w:tcPr>
            <w:tcW w:w="1503" w:type="dxa"/>
            <w:vAlign w:val="center"/>
          </w:tcPr>
          <w:p w:rsidR="003C7217"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3C7217"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3C7217" w:rsidRPr="00BE2113" w:rsidRDefault="005529C4" w:rsidP="00366627">
            <w:pPr>
              <w:spacing w:beforeLines="100" w:before="240"/>
              <w:ind w:firstLine="480"/>
              <w:rPr>
                <w:rFonts w:ascii="標楷體" w:eastAsia="標楷體" w:hAnsi="標楷體"/>
                <w:color w:val="000000" w:themeColor="text1"/>
              </w:rPr>
            </w:pPr>
            <w:r w:rsidRPr="00BE2113">
              <w:rPr>
                <w:rFonts w:ascii="標楷體" w:eastAsia="標楷體" w:hAnsi="標楷體" w:hint="eastAsia"/>
                <w:color w:val="000000" w:themeColor="text1"/>
              </w:rPr>
              <w:t xml:space="preserve">    </w:t>
            </w:r>
            <w:r w:rsidR="001C3AC5" w:rsidRPr="00BE2113">
              <w:rPr>
                <w:rFonts w:ascii="標楷體" w:eastAsia="標楷體" w:hAnsi="標楷體" w:hint="eastAsia"/>
                <w:color w:val="000000" w:themeColor="text1"/>
              </w:rPr>
              <w:t>綜合</w:t>
            </w:r>
          </w:p>
        </w:tc>
        <w:tc>
          <w:tcPr>
            <w:tcW w:w="0" w:type="auto"/>
            <w:vAlign w:val="center"/>
          </w:tcPr>
          <w:p w:rsidR="003C7217"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17</w:t>
            </w:r>
          </w:p>
        </w:tc>
        <w:tc>
          <w:tcPr>
            <w:tcW w:w="0" w:type="auto"/>
          </w:tcPr>
          <w:p w:rsidR="003C7217" w:rsidRPr="00BE2113" w:rsidRDefault="003C7217" w:rsidP="00366627">
            <w:pPr>
              <w:spacing w:beforeLines="100" w:before="240"/>
              <w:jc w:val="both"/>
              <w:rPr>
                <w:rFonts w:ascii="標楷體" w:eastAsia="標楷體" w:hAnsi="標楷體"/>
                <w:color w:val="000000" w:themeColor="text1"/>
              </w:rPr>
            </w:pPr>
            <w:r w:rsidRPr="00BE2113">
              <w:rPr>
                <w:rFonts w:ascii="標楷體" w:eastAsia="標楷體" w:hAnsi="標楷體" w:hint="eastAsia"/>
                <w:color w:val="000000" w:themeColor="text1"/>
              </w:rPr>
              <w:t>每學年至少4小時</w:t>
            </w:r>
          </w:p>
        </w:tc>
      </w:tr>
      <w:tr w:rsidR="00BE2113" w:rsidRPr="00BE2113" w:rsidTr="00C2164A">
        <w:trPr>
          <w:jc w:val="center"/>
        </w:trPr>
        <w:tc>
          <w:tcPr>
            <w:tcW w:w="2292" w:type="dxa"/>
            <w:vMerge w:val="restart"/>
            <w:vAlign w:val="center"/>
          </w:tcPr>
          <w:p w:rsidR="00BE2113" w:rsidRPr="00BE2113" w:rsidRDefault="00BE2113" w:rsidP="005D7EC5">
            <w:pPr>
              <w:spacing w:line="480" w:lineRule="auto"/>
              <w:jc w:val="center"/>
              <w:rPr>
                <w:rFonts w:ascii="標楷體" w:eastAsia="標楷體" w:hAnsi="標楷體"/>
                <w:color w:val="000000" w:themeColor="text1"/>
              </w:rPr>
            </w:pPr>
          </w:p>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品德教育</w:t>
            </w:r>
          </w:p>
        </w:tc>
        <w:tc>
          <w:tcPr>
            <w:tcW w:w="1503"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英語</w:t>
            </w:r>
          </w:p>
        </w:tc>
        <w:tc>
          <w:tcPr>
            <w:tcW w:w="0" w:type="auto"/>
            <w:vAlign w:val="center"/>
          </w:tcPr>
          <w:p w:rsidR="00BE2113" w:rsidRPr="00BE2113" w:rsidRDefault="00BE2113" w:rsidP="005D7EC5">
            <w:pPr>
              <w:spacing w:line="480" w:lineRule="auto"/>
              <w:jc w:val="center"/>
              <w:rPr>
                <w:rFonts w:ascii="標楷體" w:eastAsia="標楷體" w:hAnsi="標楷體"/>
                <w:color w:val="000000" w:themeColor="text1"/>
              </w:rPr>
            </w:pPr>
            <w:r w:rsidRPr="00BE2113">
              <w:rPr>
                <w:rFonts w:ascii="標楷體" w:eastAsia="標楷體" w:hAnsi="標楷體" w:hint="eastAsia"/>
                <w:color w:val="000000" w:themeColor="text1"/>
              </w:rPr>
              <w:t>17</w:t>
            </w:r>
          </w:p>
        </w:tc>
        <w:tc>
          <w:tcPr>
            <w:tcW w:w="0" w:type="auto"/>
            <w:vMerge w:val="restart"/>
          </w:tcPr>
          <w:p w:rsidR="00BE2113" w:rsidRPr="00BE2113" w:rsidRDefault="00BE2113" w:rsidP="00366627">
            <w:pPr>
              <w:spacing w:beforeLines="100" w:before="240"/>
              <w:jc w:val="both"/>
              <w:rPr>
                <w:rFonts w:ascii="標楷體" w:eastAsia="標楷體" w:hAnsi="標楷體"/>
                <w:color w:val="000000" w:themeColor="text1"/>
              </w:rPr>
            </w:pPr>
          </w:p>
        </w:tc>
      </w:tr>
      <w:tr w:rsidR="00BE2113" w:rsidRPr="00BE2113" w:rsidTr="00C2164A">
        <w:trPr>
          <w:jc w:val="center"/>
        </w:trPr>
        <w:tc>
          <w:tcPr>
            <w:tcW w:w="2292" w:type="dxa"/>
            <w:vMerge/>
            <w:vAlign w:val="center"/>
          </w:tcPr>
          <w:p w:rsidR="00BE2113" w:rsidRPr="00BE2113" w:rsidRDefault="00BE2113" w:rsidP="00366627">
            <w:pPr>
              <w:spacing w:beforeLines="100" w:before="240"/>
              <w:jc w:val="center"/>
              <w:rPr>
                <w:rFonts w:ascii="標楷體" w:eastAsia="標楷體" w:hAnsi="標楷體"/>
                <w:color w:val="000000" w:themeColor="text1"/>
              </w:rPr>
            </w:pPr>
          </w:p>
        </w:tc>
        <w:tc>
          <w:tcPr>
            <w:tcW w:w="1503" w:type="dxa"/>
            <w:vAlign w:val="center"/>
          </w:tcPr>
          <w:p w:rsidR="00BE2113" w:rsidRPr="00BE2113" w:rsidRDefault="00BE2113"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BE2113" w:rsidRPr="00BE2113" w:rsidRDefault="00BE2113"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BE2113" w:rsidRPr="00BE2113" w:rsidRDefault="00BE2113" w:rsidP="00366627">
            <w:pPr>
              <w:spacing w:beforeLines="100" w:before="240"/>
              <w:ind w:firstLine="480"/>
              <w:rPr>
                <w:rFonts w:ascii="標楷體" w:eastAsia="標楷體" w:hAnsi="標楷體"/>
                <w:color w:val="000000" w:themeColor="text1"/>
              </w:rPr>
            </w:pPr>
            <w:r w:rsidRPr="00BE2113">
              <w:rPr>
                <w:rFonts w:ascii="標楷體" w:eastAsia="標楷體" w:hAnsi="標楷體" w:hint="eastAsia"/>
                <w:color w:val="000000" w:themeColor="text1"/>
              </w:rPr>
              <w:t xml:space="preserve">    國語</w:t>
            </w:r>
          </w:p>
        </w:tc>
        <w:tc>
          <w:tcPr>
            <w:tcW w:w="0" w:type="auto"/>
            <w:vAlign w:val="center"/>
          </w:tcPr>
          <w:p w:rsidR="00BE2113" w:rsidRPr="00BE2113" w:rsidRDefault="00BE2113"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1-5、18</w:t>
            </w:r>
          </w:p>
        </w:tc>
        <w:tc>
          <w:tcPr>
            <w:tcW w:w="0" w:type="auto"/>
            <w:vMerge/>
          </w:tcPr>
          <w:p w:rsidR="00BE2113" w:rsidRPr="00BE2113" w:rsidRDefault="00BE2113" w:rsidP="00366627">
            <w:pPr>
              <w:spacing w:beforeLines="100" w:before="240"/>
              <w:jc w:val="both"/>
              <w:rPr>
                <w:rFonts w:ascii="標楷體" w:eastAsia="標楷體" w:hAnsi="標楷體"/>
                <w:color w:val="000000" w:themeColor="text1"/>
              </w:rPr>
            </w:pPr>
          </w:p>
        </w:tc>
      </w:tr>
      <w:tr w:rsidR="00BE2113" w:rsidRPr="00BE2113" w:rsidTr="00C2164A">
        <w:trPr>
          <w:trHeight w:val="437"/>
          <w:jc w:val="center"/>
        </w:trPr>
        <w:tc>
          <w:tcPr>
            <w:tcW w:w="2292" w:type="dxa"/>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全民國防教育</w:t>
            </w:r>
          </w:p>
        </w:tc>
        <w:tc>
          <w:tcPr>
            <w:tcW w:w="1503" w:type="dxa"/>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1C3AC5" w:rsidRPr="00BE2113" w:rsidRDefault="001C3AC5" w:rsidP="00366627">
            <w:pPr>
              <w:spacing w:beforeLines="100" w:before="240"/>
              <w:ind w:firstLineChars="150" w:firstLine="360"/>
              <w:jc w:val="center"/>
              <w:rPr>
                <w:rFonts w:ascii="標楷體" w:eastAsia="標楷體" w:hAnsi="標楷體"/>
                <w:color w:val="000000" w:themeColor="text1"/>
              </w:rPr>
            </w:pPr>
            <w:r w:rsidRPr="00BE2113">
              <w:rPr>
                <w:rFonts w:ascii="標楷體" w:eastAsia="標楷體" w:hAnsi="標楷體" w:hint="eastAsia"/>
                <w:color w:val="000000" w:themeColor="text1"/>
              </w:rPr>
              <w:t>電腦（資訊教育）</w:t>
            </w:r>
          </w:p>
        </w:tc>
        <w:tc>
          <w:tcPr>
            <w:tcW w:w="0" w:type="auto"/>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1</w:t>
            </w:r>
            <w:r w:rsidR="00CA0A44">
              <w:rPr>
                <w:rFonts w:ascii="標楷體" w:eastAsia="標楷體" w:hAnsi="標楷體" w:hint="eastAsia"/>
                <w:color w:val="000000" w:themeColor="text1"/>
              </w:rPr>
              <w:t>3</w:t>
            </w:r>
            <w:r w:rsidRPr="00BE2113">
              <w:rPr>
                <w:rFonts w:ascii="標楷體" w:eastAsia="標楷體" w:hAnsi="標楷體" w:hint="eastAsia"/>
                <w:color w:val="000000" w:themeColor="text1"/>
              </w:rPr>
              <w:t>～1</w:t>
            </w:r>
            <w:r w:rsidR="00CA0A44">
              <w:rPr>
                <w:rFonts w:ascii="標楷體" w:eastAsia="標楷體" w:hAnsi="標楷體" w:hint="eastAsia"/>
                <w:color w:val="000000" w:themeColor="text1"/>
              </w:rPr>
              <w:t>5</w:t>
            </w:r>
          </w:p>
        </w:tc>
        <w:tc>
          <w:tcPr>
            <w:tcW w:w="0" w:type="auto"/>
            <w:vAlign w:val="center"/>
          </w:tcPr>
          <w:p w:rsidR="001C3AC5" w:rsidRPr="00BE2113" w:rsidRDefault="001C3AC5" w:rsidP="00366627">
            <w:pPr>
              <w:spacing w:beforeLines="100" w:before="240"/>
              <w:jc w:val="center"/>
              <w:rPr>
                <w:rFonts w:ascii="標楷體" w:eastAsia="標楷體" w:hAnsi="標楷體"/>
                <w:color w:val="000000" w:themeColor="text1"/>
              </w:rPr>
            </w:pPr>
          </w:p>
        </w:tc>
      </w:tr>
      <w:tr w:rsidR="00BE2113" w:rsidRPr="00BE2113" w:rsidTr="00C2164A">
        <w:trPr>
          <w:jc w:val="center"/>
        </w:trPr>
        <w:tc>
          <w:tcPr>
            <w:tcW w:w="2292" w:type="dxa"/>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消費者保護教育</w:t>
            </w:r>
          </w:p>
        </w:tc>
        <w:tc>
          <w:tcPr>
            <w:tcW w:w="1503" w:type="dxa"/>
            <w:vAlign w:val="center"/>
          </w:tcPr>
          <w:p w:rsidR="001C3AC5" w:rsidRPr="00BE2113" w:rsidRDefault="0011457D"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1C3AC5" w:rsidRPr="00BE2113" w:rsidRDefault="0011457D"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1C3AC5" w:rsidRPr="00BE2113" w:rsidRDefault="0011457D" w:rsidP="00366627">
            <w:pPr>
              <w:spacing w:beforeLines="100" w:before="240"/>
              <w:ind w:firstLine="480"/>
              <w:jc w:val="center"/>
              <w:rPr>
                <w:rFonts w:ascii="標楷體" w:eastAsia="標楷體" w:hAnsi="標楷體"/>
                <w:color w:val="000000" w:themeColor="text1"/>
              </w:rPr>
            </w:pPr>
            <w:r w:rsidRPr="00BE2113">
              <w:rPr>
                <w:rFonts w:ascii="標楷體" w:eastAsia="標楷體" w:hAnsi="標楷體" w:hint="eastAsia"/>
                <w:color w:val="000000" w:themeColor="text1"/>
              </w:rPr>
              <w:t>健康與體育</w:t>
            </w:r>
          </w:p>
        </w:tc>
        <w:tc>
          <w:tcPr>
            <w:tcW w:w="0" w:type="auto"/>
            <w:vAlign w:val="center"/>
          </w:tcPr>
          <w:p w:rsidR="001C3AC5" w:rsidRPr="00BE2113" w:rsidRDefault="0011457D"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18</w:t>
            </w:r>
          </w:p>
        </w:tc>
        <w:tc>
          <w:tcPr>
            <w:tcW w:w="0" w:type="auto"/>
          </w:tcPr>
          <w:p w:rsidR="001C3AC5" w:rsidRPr="00BE2113" w:rsidRDefault="001C3AC5" w:rsidP="00366627">
            <w:pPr>
              <w:spacing w:beforeLines="100" w:before="240"/>
              <w:jc w:val="both"/>
              <w:rPr>
                <w:rFonts w:ascii="標楷體" w:eastAsia="標楷體" w:hAnsi="標楷體"/>
                <w:color w:val="000000" w:themeColor="text1"/>
              </w:rPr>
            </w:pPr>
          </w:p>
        </w:tc>
      </w:tr>
      <w:tr w:rsidR="004B3877" w:rsidRPr="00BE2113" w:rsidTr="00C2164A">
        <w:trPr>
          <w:jc w:val="center"/>
        </w:trPr>
        <w:tc>
          <w:tcPr>
            <w:tcW w:w="2292" w:type="dxa"/>
            <w:vAlign w:val="center"/>
          </w:tcPr>
          <w:p w:rsidR="004B3877" w:rsidRPr="00BE2113" w:rsidRDefault="004B387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生涯發展</w:t>
            </w:r>
          </w:p>
        </w:tc>
        <w:tc>
          <w:tcPr>
            <w:tcW w:w="1503" w:type="dxa"/>
            <w:vAlign w:val="center"/>
          </w:tcPr>
          <w:p w:rsidR="004B3877" w:rsidRPr="00BE2113" w:rsidRDefault="004B387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下</w:t>
            </w:r>
          </w:p>
        </w:tc>
        <w:tc>
          <w:tcPr>
            <w:tcW w:w="834" w:type="dxa"/>
            <w:vAlign w:val="center"/>
          </w:tcPr>
          <w:p w:rsidR="004B3877" w:rsidRPr="00BE2113" w:rsidRDefault="004B387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6</w:t>
            </w:r>
          </w:p>
        </w:tc>
        <w:tc>
          <w:tcPr>
            <w:tcW w:w="0" w:type="auto"/>
            <w:vAlign w:val="center"/>
          </w:tcPr>
          <w:p w:rsidR="004B3877" w:rsidRPr="00BE2113" w:rsidRDefault="004B3877" w:rsidP="00366627">
            <w:pPr>
              <w:spacing w:beforeLines="100" w:before="240"/>
              <w:ind w:firstLine="480"/>
              <w:jc w:val="center"/>
              <w:rPr>
                <w:rFonts w:ascii="標楷體" w:eastAsia="標楷體" w:hAnsi="標楷體"/>
                <w:color w:val="000000" w:themeColor="text1"/>
              </w:rPr>
            </w:pPr>
            <w:r>
              <w:rPr>
                <w:rFonts w:ascii="標楷體" w:eastAsia="標楷體" w:hAnsi="標楷體" w:hint="eastAsia"/>
                <w:color w:val="000000" w:themeColor="text1"/>
              </w:rPr>
              <w:t>藝術與人文</w:t>
            </w:r>
          </w:p>
        </w:tc>
        <w:tc>
          <w:tcPr>
            <w:tcW w:w="0" w:type="auto"/>
            <w:vAlign w:val="center"/>
          </w:tcPr>
          <w:p w:rsidR="004B3877" w:rsidRPr="00BE2113" w:rsidRDefault="004B387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1</w:t>
            </w:r>
            <w:r w:rsidR="0094768A">
              <w:rPr>
                <w:rFonts w:ascii="標楷體" w:eastAsia="標楷體" w:hAnsi="標楷體" w:hint="eastAsia"/>
                <w:color w:val="000000" w:themeColor="text1"/>
              </w:rPr>
              <w:t>3</w:t>
            </w:r>
          </w:p>
        </w:tc>
        <w:tc>
          <w:tcPr>
            <w:tcW w:w="0" w:type="auto"/>
          </w:tcPr>
          <w:p w:rsidR="004B3877" w:rsidRPr="00BE2113" w:rsidRDefault="004B3877" w:rsidP="00366627">
            <w:pPr>
              <w:spacing w:beforeLines="100" w:before="240"/>
              <w:jc w:val="both"/>
              <w:rPr>
                <w:rFonts w:ascii="標楷體" w:eastAsia="標楷體" w:hAnsi="標楷體"/>
                <w:color w:val="000000" w:themeColor="text1"/>
              </w:rPr>
            </w:pPr>
          </w:p>
        </w:tc>
      </w:tr>
      <w:tr w:rsidR="00BE2113" w:rsidRPr="00BE2113" w:rsidTr="00C2164A">
        <w:trPr>
          <w:jc w:val="center"/>
        </w:trPr>
        <w:tc>
          <w:tcPr>
            <w:tcW w:w="2292" w:type="dxa"/>
            <w:vAlign w:val="center"/>
          </w:tcPr>
          <w:p w:rsidR="00547EFB" w:rsidRPr="00BE2113" w:rsidRDefault="00547EFB"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消費者保護教育</w:t>
            </w:r>
          </w:p>
        </w:tc>
        <w:tc>
          <w:tcPr>
            <w:tcW w:w="1503" w:type="dxa"/>
            <w:vAlign w:val="center"/>
          </w:tcPr>
          <w:p w:rsidR="00547EFB" w:rsidRPr="00BE2113" w:rsidRDefault="00547EFB"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vAlign w:val="center"/>
          </w:tcPr>
          <w:p w:rsidR="00547EFB" w:rsidRPr="00BE2113" w:rsidRDefault="00547EFB"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vAlign w:val="center"/>
          </w:tcPr>
          <w:p w:rsidR="00547EFB" w:rsidRPr="00BE2113" w:rsidRDefault="00547EFB" w:rsidP="00366627">
            <w:pPr>
              <w:spacing w:beforeLines="100" w:before="240"/>
              <w:ind w:firstLine="480"/>
              <w:jc w:val="center"/>
              <w:rPr>
                <w:rFonts w:ascii="標楷體" w:eastAsia="標楷體" w:hAnsi="標楷體"/>
                <w:color w:val="000000" w:themeColor="text1"/>
              </w:rPr>
            </w:pPr>
            <w:r w:rsidRPr="00BE2113">
              <w:rPr>
                <w:rFonts w:ascii="標楷體" w:eastAsia="標楷體" w:hAnsi="標楷體" w:hint="eastAsia"/>
                <w:color w:val="000000" w:themeColor="text1"/>
              </w:rPr>
              <w:t>健康與體育</w:t>
            </w:r>
          </w:p>
        </w:tc>
        <w:tc>
          <w:tcPr>
            <w:tcW w:w="0" w:type="auto"/>
            <w:vAlign w:val="center"/>
          </w:tcPr>
          <w:p w:rsidR="00547EFB" w:rsidRPr="00BE2113" w:rsidRDefault="00547EFB"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1</w:t>
            </w:r>
          </w:p>
        </w:tc>
        <w:tc>
          <w:tcPr>
            <w:tcW w:w="0" w:type="auto"/>
          </w:tcPr>
          <w:p w:rsidR="00547EFB" w:rsidRPr="00BE2113" w:rsidRDefault="00547EFB" w:rsidP="00366627">
            <w:pPr>
              <w:spacing w:beforeLines="100" w:before="240"/>
              <w:jc w:val="both"/>
              <w:rPr>
                <w:rFonts w:ascii="標楷體" w:eastAsia="標楷體" w:hAnsi="標楷體"/>
                <w:color w:val="000000" w:themeColor="text1"/>
              </w:rPr>
            </w:pPr>
          </w:p>
        </w:tc>
      </w:tr>
      <w:tr w:rsidR="00BE2113" w:rsidRPr="00BE2113" w:rsidTr="00C2164A">
        <w:trPr>
          <w:jc w:val="center"/>
        </w:trPr>
        <w:tc>
          <w:tcPr>
            <w:tcW w:w="2292" w:type="dxa"/>
            <w:vAlign w:val="center"/>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海洋教育</w:t>
            </w:r>
          </w:p>
        </w:tc>
        <w:tc>
          <w:tcPr>
            <w:tcW w:w="1503" w:type="dxa"/>
            <w:vAlign w:val="center"/>
          </w:tcPr>
          <w:p w:rsidR="001C3AC5" w:rsidRPr="00BE2113" w:rsidRDefault="0036662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下</w:t>
            </w:r>
          </w:p>
        </w:tc>
        <w:tc>
          <w:tcPr>
            <w:tcW w:w="834" w:type="dxa"/>
            <w:vAlign w:val="center"/>
          </w:tcPr>
          <w:p w:rsidR="001C3AC5" w:rsidRPr="00BE2113" w:rsidRDefault="0036662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6</w:t>
            </w:r>
          </w:p>
        </w:tc>
        <w:tc>
          <w:tcPr>
            <w:tcW w:w="0" w:type="auto"/>
            <w:vAlign w:val="center"/>
          </w:tcPr>
          <w:p w:rsidR="001C3AC5" w:rsidRPr="00BE2113" w:rsidRDefault="0036662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自然</w:t>
            </w:r>
          </w:p>
        </w:tc>
        <w:tc>
          <w:tcPr>
            <w:tcW w:w="0" w:type="auto"/>
            <w:vAlign w:val="center"/>
          </w:tcPr>
          <w:p w:rsidR="001C3AC5" w:rsidRPr="00BE2113" w:rsidRDefault="00366627" w:rsidP="00366627">
            <w:pPr>
              <w:spacing w:beforeLines="100" w:before="240"/>
              <w:jc w:val="center"/>
              <w:rPr>
                <w:rFonts w:ascii="標楷體" w:eastAsia="標楷體" w:hAnsi="標楷體"/>
                <w:color w:val="000000" w:themeColor="text1"/>
              </w:rPr>
            </w:pPr>
            <w:r>
              <w:rPr>
                <w:rFonts w:ascii="標楷體" w:eastAsia="標楷體" w:hAnsi="標楷體" w:hint="eastAsia"/>
                <w:color w:val="000000" w:themeColor="text1"/>
              </w:rPr>
              <w:t>17</w:t>
            </w:r>
          </w:p>
        </w:tc>
        <w:tc>
          <w:tcPr>
            <w:tcW w:w="0" w:type="auto"/>
          </w:tcPr>
          <w:p w:rsidR="001C3AC5" w:rsidRPr="00BE2113" w:rsidRDefault="001C3AC5" w:rsidP="00366627">
            <w:pPr>
              <w:spacing w:beforeLines="100" w:before="240"/>
              <w:jc w:val="both"/>
              <w:rPr>
                <w:rFonts w:ascii="標楷體" w:eastAsia="標楷體" w:hAnsi="標楷體"/>
                <w:color w:val="000000" w:themeColor="text1"/>
              </w:rPr>
            </w:pPr>
          </w:p>
        </w:tc>
      </w:tr>
      <w:tr w:rsidR="00BE2113" w:rsidRPr="00BE2113" w:rsidTr="00C2164A">
        <w:trPr>
          <w:jc w:val="center"/>
        </w:trPr>
        <w:tc>
          <w:tcPr>
            <w:tcW w:w="2292" w:type="dxa"/>
          </w:tcPr>
          <w:p w:rsidR="001C3AC5" w:rsidRPr="00BE2113" w:rsidRDefault="001C3AC5" w:rsidP="00366627">
            <w:pPr>
              <w:spacing w:beforeLines="100" w:before="240"/>
              <w:jc w:val="center"/>
              <w:rPr>
                <w:rFonts w:ascii="標楷體" w:eastAsia="標楷體" w:hAnsi="標楷體"/>
                <w:color w:val="000000" w:themeColor="text1"/>
              </w:rPr>
            </w:pPr>
            <w:bookmarkStart w:id="0" w:name="_GoBack" w:colFirst="1" w:colLast="4"/>
            <w:r w:rsidRPr="00BE2113">
              <w:rPr>
                <w:rFonts w:ascii="標楷體" w:eastAsia="標楷體" w:hAnsi="標楷體" w:hint="eastAsia"/>
                <w:color w:val="000000" w:themeColor="text1"/>
              </w:rPr>
              <w:t>家庭暴力防治課程</w:t>
            </w:r>
          </w:p>
        </w:tc>
        <w:tc>
          <w:tcPr>
            <w:tcW w:w="1503" w:type="dxa"/>
          </w:tcPr>
          <w:p w:rsidR="001C3AC5" w:rsidRPr="00BE2113" w:rsidRDefault="006F0978"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下</w:t>
            </w:r>
          </w:p>
        </w:tc>
        <w:tc>
          <w:tcPr>
            <w:tcW w:w="834" w:type="dxa"/>
          </w:tcPr>
          <w:p w:rsidR="001C3AC5" w:rsidRPr="00BE2113" w:rsidRDefault="006F0978"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6</w:t>
            </w:r>
          </w:p>
        </w:tc>
        <w:tc>
          <w:tcPr>
            <w:tcW w:w="0" w:type="auto"/>
          </w:tcPr>
          <w:p w:rsidR="001C3AC5" w:rsidRPr="00BE2113" w:rsidRDefault="006F0978"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健康與體育</w:t>
            </w:r>
          </w:p>
        </w:tc>
        <w:tc>
          <w:tcPr>
            <w:tcW w:w="0" w:type="auto"/>
          </w:tcPr>
          <w:p w:rsidR="001C3AC5" w:rsidRPr="00BE2113" w:rsidRDefault="006F0978"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5</w:t>
            </w:r>
          </w:p>
        </w:tc>
        <w:tc>
          <w:tcPr>
            <w:tcW w:w="0" w:type="auto"/>
          </w:tcPr>
          <w:p w:rsidR="001C3AC5" w:rsidRPr="00BE2113" w:rsidRDefault="001C3AC5" w:rsidP="00366627">
            <w:pPr>
              <w:spacing w:beforeLines="100" w:before="240"/>
              <w:jc w:val="center"/>
              <w:rPr>
                <w:rFonts w:ascii="標楷體" w:eastAsia="標楷體" w:hAnsi="標楷體"/>
                <w:color w:val="000000" w:themeColor="text1"/>
              </w:rPr>
            </w:pPr>
            <w:r w:rsidRPr="00BE2113">
              <w:rPr>
                <w:rFonts w:ascii="標楷體" w:eastAsia="標楷體" w:hAnsi="標楷體" w:hint="eastAsia"/>
                <w:color w:val="000000" w:themeColor="text1"/>
              </w:rPr>
              <w:t>每學年至少4小時</w:t>
            </w:r>
          </w:p>
        </w:tc>
      </w:tr>
    </w:tbl>
    <w:bookmarkEnd w:id="0"/>
    <w:p w:rsidR="003C7217" w:rsidRPr="00A561B3" w:rsidRDefault="003C7217" w:rsidP="00366627">
      <w:pPr>
        <w:spacing w:beforeLines="100" w:before="240"/>
        <w:jc w:val="both"/>
        <w:rPr>
          <w:rFonts w:ascii="標楷體" w:eastAsia="標楷體" w:hAnsi="標楷體"/>
        </w:rPr>
      </w:pPr>
      <w:r w:rsidRPr="00A561B3">
        <w:rPr>
          <w:rFonts w:ascii="標楷體" w:eastAsia="標楷體" w:hAnsi="標楷體" w:hint="eastAsia"/>
        </w:rPr>
        <w:t>備註：</w:t>
      </w:r>
    </w:p>
    <w:p w:rsidR="003C7217" w:rsidRPr="00A561B3" w:rsidRDefault="003C7217" w:rsidP="00366627">
      <w:pPr>
        <w:numPr>
          <w:ilvl w:val="1"/>
          <w:numId w:val="1"/>
        </w:numPr>
        <w:spacing w:beforeLines="100" w:before="240"/>
        <w:jc w:val="both"/>
        <w:rPr>
          <w:rFonts w:ascii="標楷體" w:eastAsia="標楷體" w:hAnsi="標楷體"/>
        </w:rPr>
      </w:pPr>
      <w:r w:rsidRPr="00A561B3">
        <w:rPr>
          <w:rFonts w:ascii="標楷體" w:eastAsia="標楷體" w:hAnsi="標楷體" w:hint="eastAsia"/>
        </w:rPr>
        <w:t>請填寫各年級納入重要教育工作之規劃情形。</w:t>
      </w:r>
    </w:p>
    <w:p w:rsidR="003C7217" w:rsidRPr="00F76AC9" w:rsidRDefault="003C7217" w:rsidP="00366627">
      <w:pPr>
        <w:numPr>
          <w:ilvl w:val="1"/>
          <w:numId w:val="1"/>
        </w:numPr>
        <w:spacing w:beforeLines="100" w:before="240" w:line="440" w:lineRule="exact"/>
        <w:jc w:val="both"/>
        <w:rPr>
          <w:rFonts w:ascii="標楷體" w:eastAsia="標楷體" w:hAnsi="標楷體"/>
          <w:color w:val="0000FF"/>
        </w:rPr>
      </w:pPr>
      <w:r w:rsidRPr="00F76AC9">
        <w:rPr>
          <w:rFonts w:ascii="標楷體" w:eastAsia="標楷體" w:hAnsi="標楷體" w:hint="eastAsia"/>
          <w:color w:val="0000FF"/>
        </w:rPr>
        <w:t>本市年度重要教育工作均請融入相關領域或彈性學習節數統整規劃實施，並配合擬訂學習目標，課程規劃情形應摘要表列整理：</w:t>
      </w:r>
    </w:p>
    <w:p w:rsidR="003C7217" w:rsidRPr="00F76AC9" w:rsidRDefault="003C7217" w:rsidP="003C7217">
      <w:pPr>
        <w:tabs>
          <w:tab w:val="left" w:pos="540"/>
          <w:tab w:val="left" w:pos="720"/>
          <w:tab w:val="num" w:pos="1020"/>
        </w:tabs>
        <w:spacing w:line="440" w:lineRule="exact"/>
        <w:ind w:left="357"/>
        <w:rPr>
          <w:rFonts w:ascii="標楷體" w:eastAsia="標楷體" w:hAnsi="標楷體"/>
          <w:color w:val="0000FF"/>
        </w:rPr>
      </w:pPr>
      <w:r w:rsidRPr="00F76AC9">
        <w:rPr>
          <w:rFonts w:ascii="標楷體" w:eastAsia="標楷體" w:hAnsi="標楷體" w:hint="eastAsia"/>
          <w:color w:val="0000FF"/>
        </w:rPr>
        <w:t xml:space="preserve">   （一）必要辦理項目（融入課程實施）</w:t>
      </w:r>
    </w:p>
    <w:p w:rsidR="003C7217" w:rsidRPr="00F76AC9" w:rsidRDefault="003C7217" w:rsidP="003C7217">
      <w:pPr>
        <w:numPr>
          <w:ilvl w:val="0"/>
          <w:numId w:val="2"/>
        </w:numPr>
        <w:spacing w:line="440" w:lineRule="exact"/>
        <w:rPr>
          <w:rFonts w:ascii="標楷體" w:eastAsia="標楷體" w:hAnsi="標楷體"/>
          <w:color w:val="0000FF"/>
        </w:rPr>
      </w:pPr>
      <w:r w:rsidRPr="00F76AC9">
        <w:rPr>
          <w:rFonts w:ascii="標楷體" w:eastAsia="標楷體" w:hAnsi="標楷體" w:hint="eastAsia"/>
          <w:color w:val="0000FF"/>
          <w:u w:val="single"/>
        </w:rPr>
        <w:t>環境教育課程每學年至少4小時</w:t>
      </w:r>
      <w:r w:rsidRPr="00F76AC9">
        <w:rPr>
          <w:rFonts w:ascii="標楷體" w:eastAsia="標楷體" w:hAnsi="標楷體" w:hint="eastAsia"/>
          <w:color w:val="0000FF"/>
        </w:rPr>
        <w:t>（海洋教育1小時，溼地、山林、田野、低碳教育3小時）（「環境教育法」第19條）</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u w:val="single"/>
        </w:rPr>
        <w:t>性別平等教育(六大議題及性侵害防治教育)每一學期至少</w:t>
      </w:r>
      <w:r w:rsidRPr="00F76AC9">
        <w:rPr>
          <w:rFonts w:ascii="標楷體" w:eastAsia="標楷體" w:hAnsi="標楷體"/>
          <w:color w:val="0000FF"/>
          <w:u w:val="single"/>
        </w:rPr>
        <w:t>4</w:t>
      </w:r>
      <w:r w:rsidRPr="00F76AC9">
        <w:rPr>
          <w:rFonts w:ascii="標楷體" w:eastAsia="標楷體" w:hAnsi="標楷體" w:hint="eastAsia"/>
          <w:color w:val="0000FF"/>
          <w:u w:val="single"/>
        </w:rPr>
        <w:t>小時</w:t>
      </w:r>
      <w:r w:rsidRPr="00F76AC9">
        <w:rPr>
          <w:rFonts w:ascii="標楷體" w:eastAsia="標楷體" w:hAnsi="標楷體" w:hint="eastAsia"/>
          <w:color w:val="0000FF"/>
        </w:rPr>
        <w:t>（「性別平等教育法」第</w:t>
      </w:r>
      <w:r w:rsidRPr="00F76AC9">
        <w:rPr>
          <w:rFonts w:ascii="標楷體" w:eastAsia="標楷體" w:hAnsi="標楷體"/>
          <w:color w:val="0000FF"/>
        </w:rPr>
        <w:t>17</w:t>
      </w:r>
      <w:r w:rsidRPr="00F76AC9">
        <w:rPr>
          <w:rFonts w:ascii="標楷體" w:eastAsia="標楷體" w:hAnsi="標楷體" w:hint="eastAsia"/>
          <w:color w:val="0000FF"/>
        </w:rPr>
        <w:t xml:space="preserve">條） </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u w:val="single"/>
        </w:rPr>
        <w:t>家庭教育課程（含孝親家庭教育5月活動）每學年至少4小時</w:t>
      </w:r>
      <w:r w:rsidRPr="00F76AC9">
        <w:rPr>
          <w:rFonts w:ascii="標楷體" w:eastAsia="標楷體" w:hAnsi="標楷體" w:hint="eastAsia"/>
          <w:color w:val="0000FF"/>
        </w:rPr>
        <w:t>（99.5.19修正公布之</w:t>
      </w:r>
      <w:r w:rsidRPr="00F76AC9">
        <w:rPr>
          <w:rFonts w:ascii="標楷體" w:eastAsia="標楷體" w:hAnsi="標楷體" w:hint="eastAsia"/>
          <w:color w:val="0000FF"/>
        </w:rPr>
        <w:lastRenderedPageBreak/>
        <w:t>「家庭教育法」第12條及參考本市高級中等以下學校每學年應在正式課程外實施家庭教育課程及活動，並會同家長會辦理親職教育）。</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消費者保護教育融入課程，以教導國中小學生正確消費觀念，並於課程計畫中呈現（教育部101.5.23臺國(二）字第1010095575號函</w:t>
      </w:r>
      <w:r w:rsidRPr="00F76AC9">
        <w:rPr>
          <w:rFonts w:ascii="標楷體" w:eastAsia="標楷體" w:hAnsi="標楷體"/>
          <w:color w:val="0000FF"/>
        </w:rPr>
        <w:t>)</w:t>
      </w:r>
      <w:r w:rsidRPr="00F76AC9">
        <w:rPr>
          <w:rFonts w:ascii="標楷體" w:eastAsia="標楷體" w:hAnsi="標楷體" w:hint="eastAsia"/>
          <w:color w:val="0000FF"/>
        </w:rPr>
        <w:t>。</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海洋教育為七個重大議題之一，請各國中小融入各學習領域進行教學（教育部101.7.31臺國(二）字第1010138818號函）。</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依據「家庭暴力防治法</w:t>
      </w:r>
      <w:r w:rsidRPr="00F76AC9">
        <w:rPr>
          <w:rFonts w:ascii="標楷體" w:eastAsia="標楷體" w:hAnsi="標楷體"/>
          <w:color w:val="0000FF"/>
        </w:rPr>
        <w:t>」</w:t>
      </w:r>
      <w:r w:rsidRPr="00F76AC9">
        <w:rPr>
          <w:rFonts w:ascii="標楷體" w:eastAsia="標楷體" w:hAnsi="標楷體" w:hint="eastAsia"/>
          <w:color w:val="0000FF"/>
        </w:rPr>
        <w:t>第60條之規定：各級中小學每學年應有四小時以上之家庭暴力防治課程，但得於總時數不變下，彈性安排於各學年實施。</w:t>
      </w:r>
    </w:p>
    <w:p w:rsidR="003C7217" w:rsidRPr="00F76AC9" w:rsidRDefault="003C7217" w:rsidP="003C7217">
      <w:pPr>
        <w:numPr>
          <w:ilvl w:val="0"/>
          <w:numId w:val="2"/>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依據「全民國防教育法」第7條規定：「</w:t>
      </w:r>
      <w:r w:rsidRPr="00F76AC9">
        <w:rPr>
          <w:rFonts w:ascii="標楷體" w:eastAsia="標楷體" w:hAnsi="標楷體" w:hint="eastAsia"/>
          <w:color w:val="0000FF"/>
          <w:u w:val="single"/>
        </w:rPr>
        <w:t>各級學校應推動</w:t>
      </w:r>
      <w:r w:rsidRPr="00F76AC9">
        <w:rPr>
          <w:rFonts w:ascii="標楷體" w:eastAsia="標楷體" w:hAnsi="標楷體" w:hint="eastAsia"/>
          <w:b/>
          <w:color w:val="0000FF"/>
          <w:u w:val="single"/>
        </w:rPr>
        <w:t>全民國防教育</w:t>
      </w:r>
      <w:r w:rsidRPr="00F76AC9">
        <w:rPr>
          <w:rFonts w:ascii="標楷體" w:eastAsia="標楷體" w:hAnsi="標楷體" w:hint="eastAsia"/>
          <w:color w:val="0000FF"/>
        </w:rPr>
        <w:t>，並視實際需要，納入教學課程，實施多元教學活動」請各國中小融入相關學習領域及活動進行教學。</w:t>
      </w:r>
    </w:p>
    <w:p w:rsidR="003C7217" w:rsidRPr="00F76AC9" w:rsidRDefault="003C7217" w:rsidP="003C7217">
      <w:p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 xml:space="preserve">      （二）各校依實際需要自行選擇辦理項目</w:t>
      </w:r>
    </w:p>
    <w:p w:rsidR="003C7217" w:rsidRPr="00F76AC9" w:rsidRDefault="003C7217" w:rsidP="003C7217">
      <w:pPr>
        <w:numPr>
          <w:ilvl w:val="0"/>
          <w:numId w:val="3"/>
        </w:numPr>
        <w:spacing w:line="440" w:lineRule="exact"/>
        <w:rPr>
          <w:rFonts w:ascii="標楷體" w:eastAsia="標楷體" w:hAnsi="標楷體"/>
          <w:color w:val="0000FF"/>
        </w:rPr>
      </w:pPr>
      <w:r w:rsidRPr="00F76AC9">
        <w:rPr>
          <w:rFonts w:ascii="標楷體" w:eastAsia="標楷體" w:hAnsi="標楷體" w:hint="eastAsia"/>
          <w:color w:val="0000FF"/>
        </w:rPr>
        <w:t>防災教育課程(98.2.17北府教環字第0980095022號函)。</w:t>
      </w:r>
    </w:p>
    <w:p w:rsidR="003C7217" w:rsidRPr="00F76AC9" w:rsidRDefault="003C7217" w:rsidP="003C7217">
      <w:pPr>
        <w:numPr>
          <w:ilvl w:val="0"/>
          <w:numId w:val="3"/>
        </w:numPr>
        <w:tabs>
          <w:tab w:val="num" w:pos="1920"/>
        </w:tabs>
        <w:spacing w:line="440" w:lineRule="exact"/>
        <w:rPr>
          <w:rFonts w:ascii="標楷體" w:eastAsia="標楷體" w:hAnsi="標楷體"/>
          <w:color w:val="0000FF"/>
        </w:rPr>
      </w:pPr>
      <w:r w:rsidRPr="00F76AC9">
        <w:rPr>
          <w:rFonts w:ascii="標楷體" w:eastAsia="標楷體" w:hAnsi="標楷體" w:hint="eastAsia"/>
          <w:color w:val="0000FF"/>
        </w:rPr>
        <w:t>多元文化及國際文教業務(99.03.08北教新字第0990197616號函)。</w:t>
      </w:r>
    </w:p>
    <w:p w:rsidR="003C7217" w:rsidRPr="00F76AC9" w:rsidRDefault="003C7217" w:rsidP="003C7217">
      <w:pPr>
        <w:numPr>
          <w:ilvl w:val="0"/>
          <w:numId w:val="3"/>
        </w:numPr>
        <w:spacing w:line="440" w:lineRule="exact"/>
        <w:rPr>
          <w:rFonts w:ascii="標楷體" w:eastAsia="標楷體" w:hAnsi="標楷體"/>
          <w:color w:val="0000FF"/>
        </w:rPr>
      </w:pPr>
      <w:r w:rsidRPr="00F76AC9">
        <w:rPr>
          <w:rFonts w:ascii="標楷體" w:eastAsia="標楷體" w:hAnsi="標楷體" w:hint="eastAsia"/>
          <w:color w:val="0000FF"/>
        </w:rPr>
        <w:t>品德教育融入教學（94.12.06</w:t>
      </w:r>
      <w:r w:rsidRPr="00F76AC9">
        <w:rPr>
          <w:rFonts w:ascii="標楷體" w:eastAsia="標楷體" w:hAnsi="標楷體"/>
          <w:color w:val="0000FF"/>
        </w:rPr>
        <w:t>北府教</w:t>
      </w:r>
      <w:r w:rsidRPr="00F76AC9">
        <w:rPr>
          <w:rFonts w:ascii="標楷體" w:eastAsia="標楷體" w:hAnsi="標楷體" w:hint="eastAsia"/>
          <w:color w:val="0000FF"/>
        </w:rPr>
        <w:t>特</w:t>
      </w:r>
      <w:r w:rsidRPr="00F76AC9">
        <w:rPr>
          <w:rFonts w:ascii="標楷體" w:eastAsia="標楷體" w:hAnsi="標楷體"/>
          <w:color w:val="0000FF"/>
        </w:rPr>
        <w:t>字第0940</w:t>
      </w:r>
      <w:r w:rsidRPr="00F76AC9">
        <w:rPr>
          <w:rFonts w:ascii="標楷體" w:eastAsia="標楷體" w:hAnsi="標楷體" w:hint="eastAsia"/>
          <w:color w:val="0000FF"/>
        </w:rPr>
        <w:t>840650</w:t>
      </w:r>
      <w:r w:rsidRPr="00F76AC9">
        <w:rPr>
          <w:rFonts w:ascii="標楷體" w:eastAsia="標楷體" w:hAnsi="標楷體"/>
          <w:color w:val="0000FF"/>
        </w:rPr>
        <w:t>號</w:t>
      </w:r>
      <w:r w:rsidRPr="00F76AC9">
        <w:rPr>
          <w:rFonts w:ascii="標楷體" w:eastAsia="標楷體" w:hAnsi="標楷體" w:hint="eastAsia"/>
          <w:color w:val="0000FF"/>
        </w:rPr>
        <w:t>）。</w:t>
      </w:r>
    </w:p>
    <w:p w:rsidR="003C7217" w:rsidRPr="00B41D28" w:rsidRDefault="003C7217" w:rsidP="003C7217">
      <w:pPr>
        <w:snapToGrid w:val="0"/>
        <w:spacing w:line="240" w:lineRule="atLeast"/>
        <w:ind w:left="640" w:hangingChars="400" w:hanging="640"/>
        <w:rPr>
          <w:rFonts w:eastAsia="標楷體"/>
          <w:color w:val="000000"/>
          <w:sz w:val="16"/>
          <w:szCs w:val="16"/>
        </w:rPr>
        <w:sectPr w:rsidR="003C7217" w:rsidRPr="00B41D28">
          <w:footerReference w:type="even" r:id="rId8"/>
          <w:footerReference w:type="default" r:id="rId9"/>
          <w:pgSz w:w="11906" w:h="16838"/>
          <w:pgMar w:top="1134" w:right="851" w:bottom="1134" w:left="851" w:header="851" w:footer="992" w:gutter="0"/>
          <w:cols w:space="425"/>
          <w:docGrid w:linePitch="360"/>
        </w:sectPr>
      </w:pPr>
    </w:p>
    <w:p w:rsidR="009441ED" w:rsidRDefault="009441ED"/>
    <w:sectPr w:rsidR="009441ED" w:rsidSect="00E3024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5C9" w:rsidRDefault="009975C9" w:rsidP="00E3024D">
      <w:r>
        <w:separator/>
      </w:r>
    </w:p>
  </w:endnote>
  <w:endnote w:type="continuationSeparator" w:id="0">
    <w:p w:rsidR="009975C9" w:rsidRDefault="009975C9" w:rsidP="00E30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30" w:rsidRDefault="000F4B6C">
    <w:pPr>
      <w:pStyle w:val="a3"/>
      <w:framePr w:wrap="around" w:vAnchor="text" w:hAnchor="margin" w:xAlign="center" w:y="1"/>
      <w:rPr>
        <w:rStyle w:val="a5"/>
      </w:rPr>
    </w:pPr>
    <w:r>
      <w:rPr>
        <w:rStyle w:val="a5"/>
      </w:rPr>
      <w:fldChar w:fldCharType="begin"/>
    </w:r>
    <w:r w:rsidR="003C7217">
      <w:rPr>
        <w:rStyle w:val="a5"/>
      </w:rPr>
      <w:instrText xml:space="preserve">PAGE  </w:instrText>
    </w:r>
    <w:r>
      <w:rPr>
        <w:rStyle w:val="a5"/>
      </w:rPr>
      <w:fldChar w:fldCharType="separate"/>
    </w:r>
    <w:r w:rsidR="003C7217">
      <w:rPr>
        <w:rStyle w:val="a5"/>
        <w:noProof/>
      </w:rPr>
      <w:t>12</w:t>
    </w:r>
    <w:r>
      <w:rPr>
        <w:rStyle w:val="a5"/>
      </w:rPr>
      <w:fldChar w:fldCharType="end"/>
    </w:r>
  </w:p>
  <w:p w:rsidR="00C61330" w:rsidRDefault="009975C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30" w:rsidRDefault="000F4B6C">
    <w:pPr>
      <w:pStyle w:val="a3"/>
      <w:framePr w:wrap="around" w:vAnchor="text" w:hAnchor="margin" w:xAlign="center" w:y="1"/>
      <w:rPr>
        <w:rStyle w:val="a5"/>
      </w:rPr>
    </w:pPr>
    <w:r>
      <w:rPr>
        <w:rStyle w:val="a5"/>
      </w:rPr>
      <w:fldChar w:fldCharType="begin"/>
    </w:r>
    <w:r w:rsidR="003C7217">
      <w:rPr>
        <w:rStyle w:val="a5"/>
      </w:rPr>
      <w:instrText xml:space="preserve">PAGE  </w:instrText>
    </w:r>
    <w:r>
      <w:rPr>
        <w:rStyle w:val="a5"/>
      </w:rPr>
      <w:fldChar w:fldCharType="separate"/>
    </w:r>
    <w:r w:rsidR="009975C9">
      <w:rPr>
        <w:rStyle w:val="a5"/>
        <w:noProof/>
      </w:rPr>
      <w:t>1</w:t>
    </w:r>
    <w:r>
      <w:rPr>
        <w:rStyle w:val="a5"/>
      </w:rPr>
      <w:fldChar w:fldCharType="end"/>
    </w:r>
  </w:p>
  <w:p w:rsidR="00C61330" w:rsidRDefault="009975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5C9" w:rsidRDefault="009975C9" w:rsidP="00E3024D">
      <w:r>
        <w:separator/>
      </w:r>
    </w:p>
  </w:footnote>
  <w:footnote w:type="continuationSeparator" w:id="0">
    <w:p w:rsidR="009975C9" w:rsidRDefault="009975C9" w:rsidP="00E30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61095E91"/>
    <w:multiLevelType w:val="hybridMultilevel"/>
    <w:tmpl w:val="4D52A71A"/>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7217"/>
    <w:rsid w:val="000F4B6C"/>
    <w:rsid w:val="0011457D"/>
    <w:rsid w:val="001C3AC5"/>
    <w:rsid w:val="002307BA"/>
    <w:rsid w:val="002652DE"/>
    <w:rsid w:val="00366627"/>
    <w:rsid w:val="003C7217"/>
    <w:rsid w:val="003D477A"/>
    <w:rsid w:val="004222A1"/>
    <w:rsid w:val="004342E0"/>
    <w:rsid w:val="004B3877"/>
    <w:rsid w:val="004E6BC7"/>
    <w:rsid w:val="00547EFB"/>
    <w:rsid w:val="005529C4"/>
    <w:rsid w:val="005D7EC5"/>
    <w:rsid w:val="006F0978"/>
    <w:rsid w:val="00740B31"/>
    <w:rsid w:val="0074459D"/>
    <w:rsid w:val="00830E5C"/>
    <w:rsid w:val="009441ED"/>
    <w:rsid w:val="0094768A"/>
    <w:rsid w:val="009975C9"/>
    <w:rsid w:val="009E36E1"/>
    <w:rsid w:val="00A84B4B"/>
    <w:rsid w:val="00AF6DFF"/>
    <w:rsid w:val="00B76B88"/>
    <w:rsid w:val="00BE2113"/>
    <w:rsid w:val="00C2164A"/>
    <w:rsid w:val="00CA0A44"/>
    <w:rsid w:val="00E30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21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C7217"/>
    <w:pPr>
      <w:tabs>
        <w:tab w:val="center" w:pos="4153"/>
        <w:tab w:val="right" w:pos="8306"/>
      </w:tabs>
      <w:snapToGrid w:val="0"/>
    </w:pPr>
    <w:rPr>
      <w:sz w:val="20"/>
      <w:szCs w:val="20"/>
    </w:rPr>
  </w:style>
  <w:style w:type="character" w:customStyle="1" w:styleId="a4">
    <w:name w:val="頁尾 字元"/>
    <w:basedOn w:val="a0"/>
    <w:link w:val="a3"/>
    <w:rsid w:val="003C7217"/>
    <w:rPr>
      <w:rFonts w:ascii="Times New Roman" w:eastAsia="新細明體" w:hAnsi="Times New Roman" w:cs="Times New Roman"/>
      <w:sz w:val="20"/>
      <w:szCs w:val="20"/>
    </w:rPr>
  </w:style>
  <w:style w:type="character" w:styleId="a5">
    <w:name w:val="page number"/>
    <w:basedOn w:val="a0"/>
    <w:rsid w:val="003C7217"/>
  </w:style>
  <w:style w:type="paragraph" w:styleId="a6">
    <w:name w:val="header"/>
    <w:basedOn w:val="a"/>
    <w:link w:val="a7"/>
    <w:uiPriority w:val="99"/>
    <w:semiHidden/>
    <w:unhideWhenUsed/>
    <w:rsid w:val="00AF6DFF"/>
    <w:pPr>
      <w:tabs>
        <w:tab w:val="center" w:pos="4153"/>
        <w:tab w:val="right" w:pos="8306"/>
      </w:tabs>
      <w:snapToGrid w:val="0"/>
    </w:pPr>
    <w:rPr>
      <w:sz w:val="20"/>
      <w:szCs w:val="20"/>
    </w:rPr>
  </w:style>
  <w:style w:type="character" w:customStyle="1" w:styleId="a7">
    <w:name w:val="頁首 字元"/>
    <w:basedOn w:val="a0"/>
    <w:link w:val="a6"/>
    <w:uiPriority w:val="99"/>
    <w:semiHidden/>
    <w:rsid w:val="00AF6DFF"/>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吳美慧</dc:creator>
  <cp:lastModifiedBy>廖櫻真</cp:lastModifiedBy>
  <cp:revision>15</cp:revision>
  <dcterms:created xsi:type="dcterms:W3CDTF">2013-12-10T09:46:00Z</dcterms:created>
  <dcterms:modified xsi:type="dcterms:W3CDTF">2014-01-13T03:38:00Z</dcterms:modified>
</cp:coreProperties>
</file>